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F59B8" w14:textId="77777777" w:rsidR="00A65744" w:rsidRDefault="00B9723E" w:rsidP="00A6574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</w:t>
      </w:r>
      <w:r w:rsidR="00415F17" w:rsidRPr="00415F17">
        <w:rPr>
          <w:b/>
          <w:sz w:val="28"/>
          <w:szCs w:val="28"/>
        </w:rPr>
        <w:t xml:space="preserve"> Київської ОВА</w:t>
      </w:r>
    </w:p>
    <w:p w14:paraId="3B01D337" w14:textId="77777777" w:rsidR="00415F17" w:rsidRDefault="00415F17" w:rsidP="00A6574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 w:rsidRPr="00415F17">
        <w:rPr>
          <w:b/>
          <w:sz w:val="28"/>
          <w:szCs w:val="28"/>
        </w:rPr>
        <w:t>про проведення навчання працівників надавачів соціальних послуг з питань цифрової грамотності</w:t>
      </w:r>
    </w:p>
    <w:bookmarkEnd w:id="0"/>
    <w:p w14:paraId="5010C9FC" w14:textId="77777777" w:rsidR="005F57EC" w:rsidRDefault="005F57EC" w:rsidP="005F57E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F219CB1" w14:textId="41BBF53B" w:rsidR="005F57EC" w:rsidRPr="005F57EC" w:rsidRDefault="005F57EC" w:rsidP="00A74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214450972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Розпорядженням Кабінету Міністрів України від 25 березня 2025 р.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374-р затверджено </w:t>
      </w:r>
      <w:r w:rsidR="00D323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План заходів на 2025-</w:t>
      </w:r>
      <w:r w:rsidRPr="005F57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2026 роки з реалізації Національної стратегії із створення безбар’єрного простору в Україні на період до 2030 року</w:t>
      </w:r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"/>
    <w:p w14:paraId="24888313" w14:textId="38A087BC" w:rsidR="00127A75" w:rsidRDefault="00D3236F" w:rsidP="0012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рамках завдання 33</w:t>
      </w:r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заходу 2 було проведено </w:t>
      </w:r>
      <w:proofErr w:type="spellStart"/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-опитування серед працівників надавачів соціальних послуг</w:t>
      </w:r>
      <w:r w:rsidR="00A65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</w:t>
      </w:r>
      <w:r w:rsidR="0073692B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</w:t>
      </w:r>
      <w:r w:rsidR="00A65744">
        <w:rPr>
          <w:rFonts w:ascii="Times New Roman" w:eastAsia="Times New Roman" w:hAnsi="Times New Roman" w:cs="Times New Roman"/>
          <w:sz w:val="28"/>
          <w:szCs w:val="28"/>
          <w:lang w:eastAsia="uk-UA"/>
        </w:rPr>
        <w:t>ї області</w:t>
      </w:r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проходження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 з цифрової грамотності у 2026</w:t>
      </w:r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році.</w:t>
      </w:r>
    </w:p>
    <w:p w14:paraId="09A3F021" w14:textId="3A520A56" w:rsidR="005F57EC" w:rsidRPr="005F57EC" w:rsidRDefault="00127A75" w:rsidP="0012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7A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01 червня 2026 року 207 працівників із 41 закладу соціальних послуг Київської області пройшли освітній курс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«Цифрова грамотність держслужбовців на базі </w:t>
      </w:r>
      <w:proofErr w:type="spellStart"/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(посилання на курс: </w:t>
      </w:r>
      <w:hyperlink r:id="rId5" w:tgtFrame="_new" w:history="1">
        <w:r w:rsidR="005F57EC" w:rsidRPr="005F57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https://osvita.diia.gov.ua/courses/civil-servants?page=1</w:t>
        </w:r>
      </w:hyperlink>
      <w:r w:rsidR="005F57EC"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06F7551" w14:textId="018416D6" w:rsidR="004E356A" w:rsidRDefault="005F57EC" w:rsidP="0012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межах освітнього курсу передбачено навчання з використання таких сервісів: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Сайти, електронна пошта та документообіг,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Keep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Карти, сервіс скорочення посилань,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Сповіщення,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Форми,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Data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Explorer,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Classroom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Slides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Sheets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Академія. Застосування цих сервісів дозволяє планувати роботу, </w:t>
      </w:r>
      <w:proofErr w:type="spellStart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</w:t>
      </w:r>
      <w:proofErr w:type="spellEnd"/>
      <w:r w:rsidRPr="005F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спілкуватися з колегами, створювати презентації та таблиці, а також підвищувати кваліфікацію.</w:t>
      </w:r>
    </w:p>
    <w:p w14:paraId="436CB38F" w14:textId="77777777" w:rsidR="00127A75" w:rsidRPr="005F57EC" w:rsidRDefault="00127A75" w:rsidP="0012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F1EA94" w14:textId="1E5C3119" w:rsidR="00B44CE9" w:rsidRPr="00B44CE9" w:rsidRDefault="00B44CE9" w:rsidP="0012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356A">
        <w:rPr>
          <w:rFonts w:ascii="Times New Roman" w:hAnsi="Times New Roman" w:cs="Times New Roman"/>
          <w:sz w:val="28"/>
          <w:szCs w:val="28"/>
        </w:rPr>
        <w:t>ТОП-10 закладів за найвищими показниками успішного проходження курсу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710"/>
        <w:gridCol w:w="3251"/>
        <w:gridCol w:w="1701"/>
      </w:tblGrid>
      <w:tr w:rsidR="00B44CE9" w:rsidRPr="00B44CE9" w14:paraId="7CAE00A0" w14:textId="77777777" w:rsidTr="00127A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0FE83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0E41E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/ підрозділу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6C4EC1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16259E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осіб</w:t>
            </w:r>
          </w:p>
        </w:tc>
      </w:tr>
      <w:tr w:rsidR="00B44CE9" w:rsidRPr="00B44CE9" w14:paraId="76837767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AFF59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2D1AC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2933F" w14:textId="3D02357B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Васильківська міська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7909C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B44CE9" w:rsidRPr="00B44CE9" w14:paraId="7C550F6A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8963E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88AB0" w14:textId="0204F6AE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соціальних послуг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D4452" w14:textId="2BCE7994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міська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2FB71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</w:tr>
      <w:tr w:rsidR="00B44CE9" w:rsidRPr="00B44CE9" w14:paraId="16641B48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D4EF7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B4481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FDC7C" w14:textId="02DECE42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Обухівська міська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A4FCC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B44CE9" w:rsidRPr="00B44CE9" w14:paraId="7F5E418D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7484A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1CFC07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територіальний центр соціального обслуговування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D5469" w14:textId="443A24EA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Фастівська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C1F02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B44CE9" w:rsidRPr="00B44CE9" w14:paraId="29889C35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5B668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39B1C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соціальних служб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D24729" w14:textId="5B4181EE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Баришівська</w:t>
            </w:r>
            <w:proofErr w:type="spellEnd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09608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B44CE9" w:rsidRPr="00B44CE9" w14:paraId="29B64134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D6BED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258A9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"Центр надання соціальних послуг"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02515" w14:textId="73C47892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Володарська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B80BB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B44CE9" w:rsidRPr="00B44CE9" w14:paraId="6521657B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0355E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C29F2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 БМР "Територіальний центр надання </w:t>
            </w:r>
            <w:proofErr w:type="spellStart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</w:t>
            </w:r>
            <w:proofErr w:type="spellEnd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послуг ім. П. </w:t>
            </w:r>
            <w:proofErr w:type="spellStart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Новотні</w:t>
            </w:r>
            <w:proofErr w:type="spellEnd"/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1F7BE" w14:textId="1A47BC36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9EACB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B44CE9" w:rsidRPr="00B44CE9" w14:paraId="0313AAB2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F0390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88A07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праці та соціального захисту населення (УПСЗН)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3D26E" w14:textId="4D0C10B9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Бородянська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</w:t>
            </w: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BCC664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B44CE9" w:rsidRPr="00B44CE9" w14:paraId="1192450F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82344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DAED1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соціального захисту та ветеранської політики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83A81" w14:textId="5EDA0FE9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Яготинська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931A4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B44CE9" w:rsidRPr="00B44CE9" w14:paraId="13B97205" w14:textId="77777777" w:rsidTr="00127A7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01A41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C063A" w14:textId="77777777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центр соціальних служб</w:t>
            </w:r>
          </w:p>
        </w:tc>
        <w:tc>
          <w:tcPr>
            <w:tcW w:w="32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7DE5F" w14:textId="0FA111BA" w:rsidR="00B44CE9" w:rsidRPr="00B44CE9" w:rsidRDefault="00B44CE9" w:rsidP="00B44C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міська </w:t>
            </w:r>
            <w:r w:rsidRPr="00B44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ТГ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9AD3BB" w14:textId="77777777" w:rsidR="00B44CE9" w:rsidRPr="00B44CE9" w:rsidRDefault="00B44CE9" w:rsidP="00B44CE9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</w:tbl>
    <w:p w14:paraId="2B571E20" w14:textId="77777777" w:rsidR="00B44CE9" w:rsidRDefault="00B44CE9"/>
    <w:p w14:paraId="482B8E63" w14:textId="77777777" w:rsidR="00B44CE9" w:rsidRDefault="00B44CE9"/>
    <w:sectPr w:rsidR="00B4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C2DBB"/>
    <w:multiLevelType w:val="multilevel"/>
    <w:tmpl w:val="1E0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30"/>
    <w:rsid w:val="000B3D9A"/>
    <w:rsid w:val="00127A75"/>
    <w:rsid w:val="002C46A1"/>
    <w:rsid w:val="003A52D5"/>
    <w:rsid w:val="00415F17"/>
    <w:rsid w:val="004E356A"/>
    <w:rsid w:val="005720E2"/>
    <w:rsid w:val="005F57EC"/>
    <w:rsid w:val="0073692B"/>
    <w:rsid w:val="00797487"/>
    <w:rsid w:val="008A66FC"/>
    <w:rsid w:val="00A65744"/>
    <w:rsid w:val="00A74B4B"/>
    <w:rsid w:val="00A96298"/>
    <w:rsid w:val="00B44CE9"/>
    <w:rsid w:val="00B95F53"/>
    <w:rsid w:val="00B9723E"/>
    <w:rsid w:val="00C35C30"/>
    <w:rsid w:val="00D3236F"/>
    <w:rsid w:val="00D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28C"/>
  <w15:chartTrackingRefBased/>
  <w15:docId w15:val="{F9B5D72F-4B40-4AA8-8D35-C0C767EA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A3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diia.gov.ua/courses/civil-servants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2026-06-11T10:04:00Z</dcterms:created>
  <dcterms:modified xsi:type="dcterms:W3CDTF">2026-06-11T10:04:00Z</dcterms:modified>
</cp:coreProperties>
</file>