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F7DC9" w14:textId="77777777" w:rsidR="00F946FB" w:rsidRPr="000D4E45" w:rsidRDefault="00F946FB" w:rsidP="00F946FB">
      <w:pPr>
        <w:ind w:firstLine="709"/>
        <w:jc w:val="center"/>
        <w:rPr>
          <w:b/>
        </w:rPr>
      </w:pPr>
      <w:r w:rsidRPr="000D4E45">
        <w:rPr>
          <w:b/>
        </w:rPr>
        <w:t>Звіт Київської ОВА</w:t>
      </w:r>
    </w:p>
    <w:p w14:paraId="68C097AA" w14:textId="2F078DB2" w:rsidR="00F946FB" w:rsidRDefault="00F946FB" w:rsidP="00483153">
      <w:pPr>
        <w:ind w:firstLine="709"/>
        <w:jc w:val="center"/>
        <w:rPr>
          <w:b/>
        </w:rPr>
      </w:pPr>
      <w:r>
        <w:rPr>
          <w:b/>
        </w:rPr>
        <w:t xml:space="preserve">про  </w:t>
      </w:r>
      <w:r w:rsidR="00483153" w:rsidRPr="00483153">
        <w:rPr>
          <w:b/>
        </w:rPr>
        <w:t xml:space="preserve"> результати проведення аналізу та внесе</w:t>
      </w:r>
      <w:r w:rsidR="00483153">
        <w:rPr>
          <w:b/>
        </w:rPr>
        <w:t xml:space="preserve">ння </w:t>
      </w:r>
      <w:r w:rsidR="00483153" w:rsidRPr="00483153">
        <w:rPr>
          <w:b/>
        </w:rPr>
        <w:t>зміни до регіональних і місцевих програм цивільного захисту</w:t>
      </w:r>
    </w:p>
    <w:p w14:paraId="08A980F1" w14:textId="05F22231" w:rsidR="00A41359" w:rsidRDefault="00A41359" w:rsidP="00A41359">
      <w:pPr>
        <w:ind w:firstLine="709"/>
        <w:rPr>
          <w:b/>
        </w:rPr>
      </w:pPr>
    </w:p>
    <w:p w14:paraId="6FE65CF4" w14:textId="77777777" w:rsidR="005F09CB" w:rsidRDefault="005F09CB" w:rsidP="00A41359">
      <w:pPr>
        <w:ind w:firstLine="709"/>
        <w:rPr>
          <w:b/>
        </w:rPr>
      </w:pPr>
    </w:p>
    <w:p w14:paraId="2C07D138" w14:textId="01DE784C" w:rsidR="008C6D4B" w:rsidRPr="008C6D4B" w:rsidRDefault="008C6D4B" w:rsidP="008C6D4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aa-ET" w:eastAsia="aa-ET"/>
        </w:rPr>
      </w:pPr>
      <w:r w:rsidRPr="008C6D4B">
        <w:rPr>
          <w:sz w:val="28"/>
          <w:szCs w:val="28"/>
          <w:lang w:val="aa-ET" w:eastAsia="aa-ET"/>
        </w:rPr>
        <w:t>Рішення Київської обласної ради від 07 грудня 2023 року № 772-22-VІІІ</w:t>
      </w:r>
      <w:r w:rsidRPr="008C6D4B">
        <w:rPr>
          <w:i/>
          <w:iCs/>
          <w:sz w:val="28"/>
          <w:szCs w:val="28"/>
          <w:lang w:val="aa-ET" w:eastAsia="aa-ET"/>
        </w:rPr>
        <w:t xml:space="preserve">(у редакції рішення Київської обласної ради від 06 березня 2025 року </w:t>
      </w:r>
      <w:r w:rsidR="001D237F">
        <w:rPr>
          <w:i/>
          <w:iCs/>
          <w:sz w:val="28"/>
          <w:szCs w:val="28"/>
          <w:lang w:eastAsia="aa-ET"/>
        </w:rPr>
        <w:t xml:space="preserve">                                          </w:t>
      </w:r>
      <w:r w:rsidRPr="008C6D4B">
        <w:rPr>
          <w:i/>
          <w:iCs/>
          <w:sz w:val="28"/>
          <w:szCs w:val="28"/>
          <w:lang w:val="aa-ET" w:eastAsia="aa-ET"/>
        </w:rPr>
        <w:t>№ 1255-31-VІІІ)</w:t>
      </w:r>
      <w:r w:rsidRPr="008C6D4B">
        <w:rPr>
          <w:i/>
          <w:iCs/>
          <w:sz w:val="28"/>
          <w:szCs w:val="28"/>
          <w:lang w:eastAsia="aa-ET"/>
        </w:rPr>
        <w:t xml:space="preserve"> </w:t>
      </w:r>
      <w:r w:rsidRPr="008C6D4B">
        <w:rPr>
          <w:sz w:val="28"/>
          <w:szCs w:val="28"/>
          <w:lang w:eastAsia="aa-ET"/>
        </w:rPr>
        <w:t>з</w:t>
      </w:r>
      <w:r w:rsidRPr="008C6D4B">
        <w:rPr>
          <w:sz w:val="28"/>
          <w:szCs w:val="28"/>
          <w:lang w:val="aa-ET" w:eastAsia="aa-ET"/>
        </w:rPr>
        <w:t>атверджено Обласну комплексну програму забезпечення безпеки населення і територій Київської області від надзвичайних ситуацій на 2024–2027 роки,</w:t>
      </w:r>
      <w:r w:rsidRPr="008C6D4B">
        <w:rPr>
          <w:sz w:val="28"/>
          <w:szCs w:val="28"/>
          <w:lang w:eastAsia="aa-ET"/>
        </w:rPr>
        <w:t xml:space="preserve"> </w:t>
      </w:r>
      <w:r w:rsidRPr="008C6D4B">
        <w:rPr>
          <w:sz w:val="28"/>
          <w:szCs w:val="28"/>
          <w:lang w:val="aa-ET" w:eastAsia="aa-ET"/>
        </w:rPr>
        <w:t>якою передбачено здійснення комплексу заходів щодо будівництва, реконструкції та капітального ремонту споруд цивільного захисту, у тому числі найпростіших укриттів, а також забезпечення їх необхідним обладнанням.</w:t>
      </w:r>
    </w:p>
    <w:p w14:paraId="5D44B4B4" w14:textId="7387BF88" w:rsidR="008C6D4B" w:rsidRPr="008C6D4B" w:rsidRDefault="008C6D4B" w:rsidP="008C6D4B">
      <w:pPr>
        <w:ind w:firstLine="709"/>
        <w:jc w:val="both"/>
        <w:rPr>
          <w:rFonts w:eastAsia="Times New Roman"/>
          <w:lang w:val="aa-ET" w:eastAsia="aa-ET"/>
        </w:rPr>
      </w:pPr>
      <w:r w:rsidRPr="008C6D4B">
        <w:rPr>
          <w:rFonts w:eastAsia="Times New Roman"/>
          <w:lang w:val="aa-ET" w:eastAsia="aa-ET"/>
        </w:rPr>
        <w:t>Всі територіальні громади</w:t>
      </w:r>
      <w:r>
        <w:rPr>
          <w:rFonts w:eastAsia="Times New Roman"/>
          <w:lang w:eastAsia="aa-ET"/>
        </w:rPr>
        <w:t xml:space="preserve"> Київської області</w:t>
      </w:r>
      <w:r w:rsidRPr="008C6D4B">
        <w:rPr>
          <w:rFonts w:eastAsia="Times New Roman"/>
          <w:lang w:val="aa-ET" w:eastAsia="aa-ET"/>
        </w:rPr>
        <w:t xml:space="preserve"> провели аналіз і, за потреби, внесли зміни до місцевих програм цивільного захисту на виконання листа Департаменту цивільного захисту та оборонної роботи Київської обласної державної</w:t>
      </w:r>
      <w:r>
        <w:rPr>
          <w:rFonts w:eastAsia="Times New Roman"/>
          <w:lang w:eastAsia="aa-ET"/>
        </w:rPr>
        <w:t xml:space="preserve"> (військової)</w:t>
      </w:r>
      <w:r w:rsidRPr="008C6D4B">
        <w:rPr>
          <w:rFonts w:eastAsia="Times New Roman"/>
          <w:lang w:val="aa-ET" w:eastAsia="aa-ET"/>
        </w:rPr>
        <w:t xml:space="preserve"> адміністрації від 19.08.2025 № 1423/27.01/27.3.1/22025.</w:t>
      </w:r>
    </w:p>
    <w:p w14:paraId="372E2BB0" w14:textId="77777777" w:rsidR="008C6D4B" w:rsidRPr="00657091" w:rsidRDefault="008C6D4B" w:rsidP="008C6D4B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val="aa-ET" w:eastAsia="aa-ET"/>
        </w:rPr>
      </w:pPr>
      <w:r w:rsidRPr="00657091">
        <w:rPr>
          <w:rFonts w:eastAsia="Times New Roman"/>
          <w:b/>
          <w:bCs/>
          <w:lang w:val="aa-ET" w:eastAsia="aa-ET"/>
        </w:rPr>
        <w:t>Наявні місцеві програми з питань цивільного захисту:</w:t>
      </w:r>
    </w:p>
    <w:p w14:paraId="5DFA9482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Березанська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міська ТГ</w:t>
      </w:r>
    </w:p>
    <w:p w14:paraId="71201ED5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Білогородська сільська ТГ</w:t>
      </w:r>
    </w:p>
    <w:p w14:paraId="784BC8E3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Білоцерківська міська ТГ</w:t>
      </w:r>
    </w:p>
    <w:p w14:paraId="0E66A1E1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Бориспільська міська ТГ</w:t>
      </w:r>
    </w:p>
    <w:p w14:paraId="125D007E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Борщагівська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сільська ТГ</w:t>
      </w:r>
    </w:p>
    <w:p w14:paraId="14E8ADC1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Броварська міська ТГ</w:t>
      </w:r>
    </w:p>
    <w:p w14:paraId="3D5E7FA2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Бучанська міська ТГ</w:t>
      </w:r>
    </w:p>
    <w:p w14:paraId="6D533E5E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Вишгородська міська ТГ</w:t>
      </w:r>
    </w:p>
    <w:p w14:paraId="2D8C9828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Гостомельська селищна ТГ</w:t>
      </w:r>
    </w:p>
    <w:p w14:paraId="05B601B0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Гребінківська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сільська ТГ</w:t>
      </w:r>
    </w:p>
    <w:p w14:paraId="326B7788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Димерська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селищна ТГ</w:t>
      </w:r>
    </w:p>
    <w:p w14:paraId="5FD577E4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Згурівська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селищна ТГ</w:t>
      </w:r>
    </w:p>
    <w:p w14:paraId="1B655DB7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Калинівська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селищна ТГ (Броварський район)</w:t>
      </w:r>
    </w:p>
    <w:p w14:paraId="1AC900F0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Ковалівська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сільська ТГ</w:t>
      </w:r>
    </w:p>
    <w:p w14:paraId="2C35A74B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Макарівська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селищна ТГ</w:t>
      </w:r>
    </w:p>
    <w:p w14:paraId="215FB340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Обухівська міська ТГ</w:t>
      </w:r>
    </w:p>
    <w:p w14:paraId="6F6C7145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Поліська селищна ТГ</w:t>
      </w:r>
    </w:p>
    <w:p w14:paraId="2E4247CC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Ржищівська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міська ТГ</w:t>
      </w:r>
    </w:p>
    <w:p w14:paraId="51C44C9A" w14:textId="56A6F9C1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Fonts w:eastAsiaTheme="majorEastAsia"/>
          <w:bCs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Рокитнянсь</w:t>
      </w:r>
      <w:r w:rsidR="001D237F">
        <w:rPr>
          <w:rStyle w:val="a6"/>
          <w:rFonts w:eastAsiaTheme="majorEastAsia"/>
          <w:b w:val="0"/>
          <w:sz w:val="28"/>
          <w:szCs w:val="28"/>
        </w:rPr>
        <w:t>ка селищна</w:t>
      </w:r>
      <w:r w:rsidRPr="00657091">
        <w:rPr>
          <w:rStyle w:val="a6"/>
          <w:rFonts w:eastAsiaTheme="majorEastAsia"/>
          <w:b w:val="0"/>
          <w:sz w:val="28"/>
          <w:szCs w:val="28"/>
        </w:rPr>
        <w:t xml:space="preserve"> ТГ</w:t>
      </w:r>
    </w:p>
    <w:p w14:paraId="23F4E978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Славутицька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міська ТГ</w:t>
      </w:r>
    </w:p>
    <w:p w14:paraId="05AD75CB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Тетіївська міська ТГ</w:t>
      </w:r>
    </w:p>
    <w:p w14:paraId="6A8C8E03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Феодосіївська сільська ТГ</w:t>
      </w:r>
      <w:bookmarkStart w:id="0" w:name="_GoBack"/>
      <w:bookmarkEnd w:id="0"/>
    </w:p>
    <w:p w14:paraId="2D30FBCE" w14:textId="77777777" w:rsidR="00657091" w:rsidRPr="00657091" w:rsidRDefault="00657091" w:rsidP="00657091">
      <w:pPr>
        <w:pStyle w:val="a4"/>
        <w:numPr>
          <w:ilvl w:val="0"/>
          <w:numId w:val="5"/>
        </w:numPr>
        <w:spacing w:before="0" w:beforeAutospacing="0" w:after="0" w:afterAutospacing="0"/>
        <w:ind w:left="0" w:firstLine="0"/>
        <w:rPr>
          <w:rStyle w:val="a6"/>
          <w:rFonts w:eastAsiaTheme="majorEastAsia"/>
          <w:b w:val="0"/>
          <w:sz w:val="28"/>
          <w:szCs w:val="28"/>
        </w:rPr>
      </w:pPr>
      <w:r w:rsidRPr="00657091">
        <w:rPr>
          <w:rStyle w:val="a6"/>
          <w:rFonts w:eastAsiaTheme="majorEastAsia"/>
          <w:b w:val="0"/>
          <w:sz w:val="28"/>
          <w:szCs w:val="28"/>
        </w:rPr>
        <w:t>Українська міська ТГ</w:t>
      </w:r>
    </w:p>
    <w:p w14:paraId="598C7DF9" w14:textId="77777777" w:rsidR="005008A7" w:rsidRDefault="005008A7" w:rsidP="008C6D4B">
      <w:pPr>
        <w:jc w:val="both"/>
        <w:outlineLvl w:val="2"/>
        <w:rPr>
          <w:rFonts w:eastAsia="Times New Roman"/>
          <w:b/>
          <w:bCs/>
          <w:lang w:eastAsia="aa-ET"/>
        </w:rPr>
      </w:pPr>
    </w:p>
    <w:p w14:paraId="49AF05E8" w14:textId="77777777" w:rsidR="00657091" w:rsidRDefault="00657091" w:rsidP="008C6D4B">
      <w:pPr>
        <w:jc w:val="both"/>
        <w:outlineLvl w:val="2"/>
        <w:rPr>
          <w:rFonts w:eastAsia="Times New Roman"/>
          <w:b/>
          <w:bCs/>
          <w:lang w:eastAsia="aa-ET"/>
        </w:rPr>
      </w:pPr>
    </w:p>
    <w:p w14:paraId="0316E392" w14:textId="77777777" w:rsidR="00657091" w:rsidRPr="008C6D4B" w:rsidRDefault="00657091" w:rsidP="008C6D4B">
      <w:pPr>
        <w:jc w:val="both"/>
        <w:outlineLvl w:val="2"/>
        <w:rPr>
          <w:rFonts w:eastAsia="Times New Roman"/>
          <w:b/>
          <w:bCs/>
          <w:lang w:eastAsia="aa-ET"/>
        </w:rPr>
      </w:pPr>
    </w:p>
    <w:p w14:paraId="2580A97A" w14:textId="77777777" w:rsidR="00657091" w:rsidRDefault="008C6D4B" w:rsidP="00657091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val="aa-ET" w:eastAsia="aa-ET"/>
        </w:rPr>
      </w:pPr>
      <w:r w:rsidRPr="008C6D4B">
        <w:rPr>
          <w:rFonts w:eastAsia="Times New Roman"/>
          <w:b/>
          <w:bCs/>
          <w:lang w:val="aa-ET" w:eastAsia="aa-ET"/>
        </w:rPr>
        <w:lastRenderedPageBreak/>
        <w:t>Територіальні громади Київської області, які у 2025 році внесли зміни до місцевих програм цивільного захисту:</w:t>
      </w:r>
    </w:p>
    <w:p w14:paraId="0D461611" w14:textId="31804FF0" w:rsidR="00657091" w:rsidRPr="00657091" w:rsidRDefault="00657091" w:rsidP="00657091">
      <w:pPr>
        <w:jc w:val="both"/>
        <w:outlineLvl w:val="2"/>
        <w:rPr>
          <w:rFonts w:eastAsia="Times New Roman"/>
          <w:b/>
          <w:bCs/>
          <w:lang w:val="aa-ET" w:eastAsia="aa-ET"/>
        </w:rPr>
      </w:pPr>
      <w:r w:rsidRPr="00657091">
        <w:rPr>
          <w:rFonts w:eastAsia="Times New Roman"/>
          <w:b/>
          <w:bCs/>
          <w:lang w:eastAsia="aa-ET"/>
        </w:rPr>
        <w:t xml:space="preserve">1. </w:t>
      </w:r>
      <w:r w:rsidRPr="00657091">
        <w:rPr>
          <w:rStyle w:val="a6"/>
          <w:b w:val="0"/>
        </w:rPr>
        <w:t>Білоцерківська міська ТГ</w:t>
      </w:r>
    </w:p>
    <w:p w14:paraId="54C951F5" w14:textId="5D9ED5E3" w:rsidR="00657091" w:rsidRPr="00657091" w:rsidRDefault="00657091" w:rsidP="0065709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657091">
        <w:rPr>
          <w:rFonts w:hAnsi="Symbol"/>
          <w:b/>
          <w:sz w:val="28"/>
          <w:szCs w:val="28"/>
        </w:rPr>
        <w:t xml:space="preserve">2. </w:t>
      </w:r>
      <w:r w:rsidRPr="00657091">
        <w:rPr>
          <w:rStyle w:val="a6"/>
          <w:rFonts w:eastAsiaTheme="majorEastAsia"/>
          <w:b w:val="0"/>
          <w:sz w:val="28"/>
          <w:szCs w:val="28"/>
        </w:rPr>
        <w:t>Гостомельська селищна ТГ</w:t>
      </w:r>
    </w:p>
    <w:p w14:paraId="4A59FE4B" w14:textId="43BB234B" w:rsidR="00657091" w:rsidRPr="00657091" w:rsidRDefault="00657091" w:rsidP="0065709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657091">
        <w:rPr>
          <w:rFonts w:hAnsi="Symbol"/>
          <w:b/>
          <w:sz w:val="28"/>
          <w:szCs w:val="28"/>
        </w:rPr>
        <w:t xml:space="preserve">3. </w:t>
      </w: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Дівичківська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сільська ТГ</w:t>
      </w:r>
    </w:p>
    <w:p w14:paraId="797D585D" w14:textId="010D9A20" w:rsidR="00657091" w:rsidRPr="00657091" w:rsidRDefault="00657091" w:rsidP="0065709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657091">
        <w:rPr>
          <w:rFonts w:hAnsi="Symbol"/>
          <w:b/>
          <w:sz w:val="28"/>
          <w:szCs w:val="28"/>
        </w:rPr>
        <w:t xml:space="preserve">4. </w:t>
      </w: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Калинівська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селищна ТГ</w:t>
      </w:r>
      <w:r w:rsidR="001D237F">
        <w:rPr>
          <w:rStyle w:val="a6"/>
          <w:rFonts w:eastAsiaTheme="majorEastAsia"/>
          <w:b w:val="0"/>
          <w:sz w:val="28"/>
          <w:szCs w:val="28"/>
        </w:rPr>
        <w:t xml:space="preserve"> (Броварський район</w:t>
      </w:r>
      <w:r>
        <w:rPr>
          <w:rStyle w:val="a6"/>
          <w:rFonts w:eastAsiaTheme="majorEastAsia"/>
          <w:b w:val="0"/>
          <w:sz w:val="28"/>
          <w:szCs w:val="28"/>
        </w:rPr>
        <w:t>)</w:t>
      </w:r>
    </w:p>
    <w:p w14:paraId="58B3CECF" w14:textId="26D772B9" w:rsidR="00657091" w:rsidRPr="00657091" w:rsidRDefault="00657091" w:rsidP="0065709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657091">
        <w:rPr>
          <w:rFonts w:hAnsi="Symbol"/>
          <w:b/>
          <w:sz w:val="28"/>
          <w:szCs w:val="28"/>
        </w:rPr>
        <w:t xml:space="preserve">5. </w:t>
      </w: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Макарівська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селищна ТГ</w:t>
      </w:r>
    </w:p>
    <w:p w14:paraId="0511D21D" w14:textId="14EDEED9" w:rsidR="00657091" w:rsidRPr="00657091" w:rsidRDefault="00657091" w:rsidP="0065709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657091">
        <w:rPr>
          <w:rFonts w:hAnsi="Symbol"/>
          <w:b/>
          <w:sz w:val="28"/>
          <w:szCs w:val="28"/>
        </w:rPr>
        <w:t xml:space="preserve">6. </w:t>
      </w: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Ржищівська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міська ТГ</w:t>
      </w:r>
    </w:p>
    <w:p w14:paraId="17B66021" w14:textId="281A07B3" w:rsidR="00657091" w:rsidRPr="00657091" w:rsidRDefault="00657091" w:rsidP="0065709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657091">
        <w:rPr>
          <w:rFonts w:hAnsi="Symbol"/>
          <w:b/>
          <w:sz w:val="28"/>
          <w:szCs w:val="28"/>
        </w:rPr>
        <w:t xml:space="preserve">7. </w:t>
      </w:r>
      <w:r w:rsidRPr="00657091">
        <w:rPr>
          <w:rStyle w:val="a6"/>
          <w:rFonts w:eastAsiaTheme="majorEastAsia"/>
          <w:b w:val="0"/>
          <w:sz w:val="28"/>
          <w:szCs w:val="28"/>
        </w:rPr>
        <w:t>Рокитнянська селищна ТГ</w:t>
      </w:r>
    </w:p>
    <w:p w14:paraId="4A92914D" w14:textId="03EE5F33" w:rsidR="00657091" w:rsidRPr="00657091" w:rsidRDefault="00657091" w:rsidP="00657091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657091">
        <w:rPr>
          <w:rFonts w:hAnsi="Symbol"/>
          <w:b/>
          <w:sz w:val="28"/>
          <w:szCs w:val="28"/>
        </w:rPr>
        <w:t xml:space="preserve">8. </w:t>
      </w: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Славутицька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міська ТГ</w:t>
      </w:r>
    </w:p>
    <w:p w14:paraId="51506874" w14:textId="202505E6" w:rsidR="006D4D5D" w:rsidRDefault="00657091" w:rsidP="00657091">
      <w:pPr>
        <w:pStyle w:val="a4"/>
        <w:spacing w:before="0" w:beforeAutospacing="0" w:after="0" w:afterAutospacing="0"/>
        <w:rPr>
          <w:rStyle w:val="a6"/>
          <w:rFonts w:eastAsiaTheme="majorEastAsia"/>
          <w:b w:val="0"/>
          <w:sz w:val="28"/>
          <w:szCs w:val="28"/>
        </w:rPr>
      </w:pPr>
      <w:r w:rsidRPr="00657091">
        <w:rPr>
          <w:rFonts w:hAnsi="Symbol"/>
          <w:b/>
          <w:sz w:val="28"/>
          <w:szCs w:val="28"/>
        </w:rPr>
        <w:t xml:space="preserve">9. </w:t>
      </w:r>
      <w:proofErr w:type="spellStart"/>
      <w:r w:rsidRPr="00657091">
        <w:rPr>
          <w:rStyle w:val="a6"/>
          <w:rFonts w:eastAsiaTheme="majorEastAsia"/>
          <w:b w:val="0"/>
          <w:sz w:val="28"/>
          <w:szCs w:val="28"/>
        </w:rPr>
        <w:t>Студениківська</w:t>
      </w:r>
      <w:proofErr w:type="spellEnd"/>
      <w:r w:rsidRPr="00657091">
        <w:rPr>
          <w:rStyle w:val="a6"/>
          <w:rFonts w:eastAsiaTheme="majorEastAsia"/>
          <w:b w:val="0"/>
          <w:sz w:val="28"/>
          <w:szCs w:val="28"/>
        </w:rPr>
        <w:t xml:space="preserve"> сільська ТГ</w:t>
      </w:r>
    </w:p>
    <w:p w14:paraId="47600254" w14:textId="77777777" w:rsidR="00657091" w:rsidRPr="00657091" w:rsidRDefault="00657091" w:rsidP="00657091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14:paraId="4D0EF916" w14:textId="77777777" w:rsidR="008C6D4B" w:rsidRPr="008C6D4B" w:rsidRDefault="008C6D4B" w:rsidP="008C6D4B">
      <w:pPr>
        <w:spacing w:before="100" w:beforeAutospacing="1" w:after="100" w:afterAutospacing="1"/>
        <w:jc w:val="both"/>
        <w:outlineLvl w:val="2"/>
        <w:rPr>
          <w:rFonts w:eastAsia="Times New Roman"/>
          <w:b/>
          <w:bCs/>
          <w:lang w:val="aa-ET" w:eastAsia="aa-ET"/>
        </w:rPr>
      </w:pPr>
      <w:r w:rsidRPr="008C6D4B">
        <w:rPr>
          <w:rFonts w:eastAsia="Times New Roman"/>
          <w:b/>
          <w:bCs/>
          <w:lang w:val="aa-ET" w:eastAsia="aa-ET"/>
        </w:rPr>
        <w:t>Інші заходи з облаштування укриттів:</w:t>
      </w:r>
    </w:p>
    <w:p w14:paraId="52769B5B" w14:textId="744988DA" w:rsidR="008C6D4B" w:rsidRPr="008C6D4B" w:rsidRDefault="008C6D4B" w:rsidP="005008A7">
      <w:pPr>
        <w:jc w:val="both"/>
        <w:rPr>
          <w:rFonts w:eastAsia="Times New Roman"/>
          <w:lang w:val="aa-ET" w:eastAsia="aa-ET"/>
        </w:rPr>
      </w:pPr>
      <w:r w:rsidRPr="008C6D4B">
        <w:rPr>
          <w:rFonts w:eastAsia="Times New Roman"/>
          <w:lang w:val="aa-ET" w:eastAsia="aa-ET"/>
        </w:rPr>
        <w:t>Богуславська</w:t>
      </w:r>
      <w:r>
        <w:rPr>
          <w:rFonts w:eastAsia="Times New Roman"/>
          <w:lang w:eastAsia="aa-ET"/>
        </w:rPr>
        <w:t xml:space="preserve"> міська</w:t>
      </w:r>
      <w:r w:rsidRPr="008C6D4B">
        <w:rPr>
          <w:rFonts w:eastAsia="Times New Roman"/>
          <w:lang w:val="aa-ET" w:eastAsia="aa-ET"/>
        </w:rPr>
        <w:t xml:space="preserve"> ТГ – облаштування укриттів здійснюється відповідно до </w:t>
      </w:r>
      <w:r w:rsidRPr="008C6D4B">
        <w:rPr>
          <w:rFonts w:eastAsia="Times New Roman"/>
          <w:i/>
          <w:iCs/>
          <w:lang w:val="aa-ET" w:eastAsia="aa-ET"/>
        </w:rPr>
        <w:t>Місцевого плану заходів із безбар’єрності на 2025–2026 роки.</w:t>
      </w:r>
    </w:p>
    <w:p w14:paraId="2B32CE26" w14:textId="3B580BB0" w:rsidR="008C6D4B" w:rsidRPr="008C6D4B" w:rsidRDefault="008C6D4B" w:rsidP="005008A7">
      <w:pPr>
        <w:jc w:val="both"/>
        <w:rPr>
          <w:rFonts w:eastAsia="Times New Roman"/>
          <w:lang w:val="aa-ET" w:eastAsia="aa-ET"/>
        </w:rPr>
      </w:pPr>
      <w:r w:rsidRPr="008C6D4B">
        <w:rPr>
          <w:rFonts w:eastAsia="Times New Roman"/>
          <w:lang w:val="aa-ET" w:eastAsia="aa-ET"/>
        </w:rPr>
        <w:t>Ржищівська</w:t>
      </w:r>
      <w:r>
        <w:rPr>
          <w:rFonts w:eastAsia="Times New Roman"/>
          <w:lang w:eastAsia="aa-ET"/>
        </w:rPr>
        <w:t xml:space="preserve"> міська </w:t>
      </w:r>
      <w:r w:rsidRPr="008C6D4B">
        <w:rPr>
          <w:rFonts w:eastAsia="Times New Roman"/>
          <w:lang w:val="aa-ET" w:eastAsia="aa-ET"/>
        </w:rPr>
        <w:t xml:space="preserve"> ТГ – укриття облаштовуються відповідно до </w:t>
      </w:r>
      <w:r w:rsidRPr="008C6D4B">
        <w:rPr>
          <w:rFonts w:eastAsia="Times New Roman"/>
          <w:i/>
          <w:iCs/>
          <w:lang w:val="aa-ET" w:eastAsia="aa-ET"/>
        </w:rPr>
        <w:t>Плану заходів з виконання Програми створення безбар’єрного простору в Ржищівській міській територіальній громаді на 2025–2027 роки.</w:t>
      </w:r>
    </w:p>
    <w:p w14:paraId="4C19DB2E" w14:textId="44DBF0B8" w:rsidR="008C6D4B" w:rsidRPr="008C6D4B" w:rsidRDefault="008C6D4B" w:rsidP="005008A7">
      <w:pPr>
        <w:jc w:val="both"/>
        <w:rPr>
          <w:rFonts w:eastAsia="Times New Roman"/>
          <w:lang w:val="aa-ET" w:eastAsia="aa-ET"/>
        </w:rPr>
      </w:pPr>
      <w:r w:rsidRPr="008C6D4B">
        <w:rPr>
          <w:rFonts w:eastAsia="Times New Roman"/>
          <w:lang w:val="aa-ET" w:eastAsia="aa-ET"/>
        </w:rPr>
        <w:t xml:space="preserve">Іванківська </w:t>
      </w:r>
      <w:r w:rsidR="005008A7">
        <w:rPr>
          <w:rFonts w:eastAsia="Times New Roman"/>
          <w:lang w:eastAsia="aa-ET"/>
        </w:rPr>
        <w:t xml:space="preserve">селищна </w:t>
      </w:r>
      <w:r w:rsidRPr="008C6D4B">
        <w:rPr>
          <w:rFonts w:eastAsia="Times New Roman"/>
          <w:lang w:val="aa-ET" w:eastAsia="aa-ET"/>
        </w:rPr>
        <w:t xml:space="preserve">ТГ – реалізує </w:t>
      </w:r>
      <w:r w:rsidRPr="008C6D4B">
        <w:rPr>
          <w:rFonts w:eastAsia="Times New Roman"/>
          <w:i/>
          <w:iCs/>
          <w:lang w:val="aa-ET" w:eastAsia="aa-ET"/>
        </w:rPr>
        <w:t>План заходів з виконання Національної стратегії зі створення безбар’єрного простору до 2030 року</w:t>
      </w:r>
    </w:p>
    <w:p w14:paraId="796CAC95" w14:textId="77777777" w:rsidR="001D237F" w:rsidRDefault="001D237F" w:rsidP="00E76114">
      <w:pPr>
        <w:pStyle w:val="a4"/>
        <w:rPr>
          <w:sz w:val="28"/>
          <w:szCs w:val="28"/>
        </w:rPr>
      </w:pPr>
    </w:p>
    <w:p w14:paraId="34A76222" w14:textId="5925C40B" w:rsidR="00E76114" w:rsidRPr="008C6D4B" w:rsidRDefault="008C6D4B" w:rsidP="00E76114">
      <w:pPr>
        <w:pStyle w:val="a4"/>
        <w:rPr>
          <w:sz w:val="28"/>
          <w:szCs w:val="28"/>
        </w:rPr>
      </w:pPr>
      <w:r w:rsidRPr="008C6D4B">
        <w:rPr>
          <w:sz w:val="28"/>
          <w:szCs w:val="28"/>
        </w:rPr>
        <w:t xml:space="preserve">Приклади облаштованих укриттів </w:t>
      </w:r>
      <w:r w:rsidR="001D237F">
        <w:rPr>
          <w:sz w:val="28"/>
          <w:szCs w:val="28"/>
        </w:rPr>
        <w:t xml:space="preserve">у 2025 році </w:t>
      </w:r>
      <w:r w:rsidRPr="008C6D4B">
        <w:rPr>
          <w:sz w:val="28"/>
          <w:szCs w:val="28"/>
        </w:rPr>
        <w:t>відповідно до вимог безбар’єрності:</w:t>
      </w:r>
      <w:r>
        <w:rPr>
          <w:sz w:val="28"/>
          <w:szCs w:val="28"/>
        </w:rPr>
        <w:t xml:space="preserve"> </w:t>
      </w:r>
      <w:hyperlink r:id="rId5" w:history="1">
        <w:r w:rsidRPr="001D237F">
          <w:rPr>
            <w:rStyle w:val="a3"/>
            <w:sz w:val="28"/>
            <w:szCs w:val="28"/>
          </w:rPr>
          <w:t>https://drive.google.com/drive/folders/1CXwxg7tM7m-0zJqkvM_CZu8no634cCmk?usp=drive_link</w:t>
        </w:r>
      </w:hyperlink>
      <w:r w:rsidRPr="001D237F">
        <w:rPr>
          <w:sz w:val="28"/>
          <w:szCs w:val="28"/>
        </w:rPr>
        <w:t xml:space="preserve">  </w:t>
      </w:r>
      <w:r w:rsidR="00E76114" w:rsidRPr="001D237F">
        <w:rPr>
          <w:sz w:val="28"/>
          <w:szCs w:val="28"/>
        </w:rPr>
        <w:t xml:space="preserve"> </w:t>
      </w:r>
    </w:p>
    <w:p w14:paraId="75084B00" w14:textId="146C774A" w:rsidR="00E40E94" w:rsidRDefault="00E40E94" w:rsidP="00A41359">
      <w:pPr>
        <w:ind w:firstLine="709"/>
        <w:jc w:val="both"/>
      </w:pPr>
    </w:p>
    <w:p w14:paraId="27F82D0B" w14:textId="77777777" w:rsidR="00E40E94" w:rsidRPr="005E799A" w:rsidRDefault="00E40E94" w:rsidP="00A41359">
      <w:pPr>
        <w:ind w:firstLine="709"/>
        <w:jc w:val="both"/>
      </w:pPr>
    </w:p>
    <w:p w14:paraId="7E180243" w14:textId="4008EA29" w:rsidR="00A41359" w:rsidRDefault="00A41359" w:rsidP="00A41359">
      <w:pPr>
        <w:jc w:val="both"/>
        <w:rPr>
          <w:b/>
        </w:rPr>
      </w:pPr>
    </w:p>
    <w:p w14:paraId="3F87350B" w14:textId="77777777" w:rsidR="00722FCB" w:rsidRPr="00722FCB" w:rsidRDefault="00722FCB" w:rsidP="00A4135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78E229C" w14:textId="77777777" w:rsidR="00E3185A" w:rsidRPr="00F034AA" w:rsidRDefault="00E3185A" w:rsidP="00A4135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E3185A" w:rsidRPr="00F034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61BB5"/>
    <w:multiLevelType w:val="multilevel"/>
    <w:tmpl w:val="2DAA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41BA2"/>
    <w:multiLevelType w:val="multilevel"/>
    <w:tmpl w:val="A986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C3626"/>
    <w:multiLevelType w:val="multilevel"/>
    <w:tmpl w:val="224A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B5AD0"/>
    <w:multiLevelType w:val="multilevel"/>
    <w:tmpl w:val="5AC4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C7F9F"/>
    <w:multiLevelType w:val="multilevel"/>
    <w:tmpl w:val="8B585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B1A"/>
    <w:rsid w:val="00040E93"/>
    <w:rsid w:val="0007037D"/>
    <w:rsid w:val="00134372"/>
    <w:rsid w:val="001C09F8"/>
    <w:rsid w:val="001D237F"/>
    <w:rsid w:val="004567B0"/>
    <w:rsid w:val="00483153"/>
    <w:rsid w:val="005008A7"/>
    <w:rsid w:val="00576581"/>
    <w:rsid w:val="005C741B"/>
    <w:rsid w:val="005E50EF"/>
    <w:rsid w:val="005E799A"/>
    <w:rsid w:val="005F09CB"/>
    <w:rsid w:val="00657091"/>
    <w:rsid w:val="006D4598"/>
    <w:rsid w:val="006D4D5D"/>
    <w:rsid w:val="00722FCB"/>
    <w:rsid w:val="007D219E"/>
    <w:rsid w:val="00845E34"/>
    <w:rsid w:val="008C6D4B"/>
    <w:rsid w:val="009B6B1A"/>
    <w:rsid w:val="009D203A"/>
    <w:rsid w:val="00A41359"/>
    <w:rsid w:val="00AA4D71"/>
    <w:rsid w:val="00BD5126"/>
    <w:rsid w:val="00C05C6E"/>
    <w:rsid w:val="00C74312"/>
    <w:rsid w:val="00C77CA8"/>
    <w:rsid w:val="00CA2063"/>
    <w:rsid w:val="00D3335C"/>
    <w:rsid w:val="00D40975"/>
    <w:rsid w:val="00E3185A"/>
    <w:rsid w:val="00E40E94"/>
    <w:rsid w:val="00E76114"/>
    <w:rsid w:val="00E8451B"/>
    <w:rsid w:val="00EF68CB"/>
    <w:rsid w:val="00F034AA"/>
    <w:rsid w:val="00F12731"/>
    <w:rsid w:val="00F9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15EF"/>
  <w15:chartTrackingRefBased/>
  <w15:docId w15:val="{D144A34A-2C1F-4BDA-8A25-A1DE9564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6FB"/>
  </w:style>
  <w:style w:type="paragraph" w:styleId="1">
    <w:name w:val="heading 1"/>
    <w:basedOn w:val="a"/>
    <w:next w:val="a"/>
    <w:link w:val="10"/>
    <w:uiPriority w:val="9"/>
    <w:qFormat/>
    <w:rsid w:val="00845E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D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6F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722FCB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5">
    <w:name w:val="FollowedHyperlink"/>
    <w:basedOn w:val="a0"/>
    <w:uiPriority w:val="99"/>
    <w:semiHidden/>
    <w:unhideWhenUsed/>
    <w:rsid w:val="005E50EF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040E9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C6D4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8C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4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CXwxg7tM7m-0zJqkvM_CZu8no634cCmk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ipada</dc:creator>
  <cp:keywords/>
  <dc:description/>
  <cp:lastModifiedBy>ipada</cp:lastModifiedBy>
  <cp:revision>2</cp:revision>
  <dcterms:created xsi:type="dcterms:W3CDTF">2025-10-28T11:50:00Z</dcterms:created>
  <dcterms:modified xsi:type="dcterms:W3CDTF">2025-10-28T11:50:00Z</dcterms:modified>
</cp:coreProperties>
</file>