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70E7" w14:textId="77777777" w:rsidR="009C4614" w:rsidRPr="009C4614" w:rsidRDefault="009C4614" w:rsidP="009C46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9C461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Основними завданнями служби є:</w:t>
      </w:r>
    </w:p>
    <w:p w14:paraId="659C1938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1) захист конституційних прав та законних інтересів дітей, в тому числі дітей-сиріт та дітей, позбавлених батьківського піклування;</w:t>
      </w:r>
    </w:p>
    <w:p w14:paraId="3080683D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2) запобігання дитячій бездоглядності та безпритульності;</w:t>
      </w:r>
    </w:p>
    <w:p w14:paraId="492BBF68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3) профілактику негативних проявів, наркоманії, алкоголізму та правопорушень серед дітей та їхніх батьків;</w:t>
      </w:r>
    </w:p>
    <w:p w14:paraId="2E5ACB0E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4) оздоровлення та відпочинок дітей, насамперед дітей, які потребують особливої соціальної уваги та підтримки;</w:t>
      </w:r>
    </w:p>
    <w:p w14:paraId="6C2C9C7E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5)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14:paraId="067C87C3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6) поліпшення становища сімей, у тому числі сімей з дітьми, багатодітних та молодих сімей;</w:t>
      </w:r>
    </w:p>
    <w:p w14:paraId="7270EC39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7) протидію торгівлі людьми;</w:t>
      </w:r>
    </w:p>
    <w:p w14:paraId="7123433C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8) попередження насильства в сім’ї;</w:t>
      </w:r>
    </w:p>
    <w:p w14:paraId="70D750CD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9) забезпечення рівних прав і можливостей чоловіків та жінок;</w:t>
      </w:r>
    </w:p>
    <w:p w14:paraId="0F43B9FE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10) протидію будь яким проявам дискримінації, у питаннях віднесених до сфери управління Служби;</w:t>
      </w:r>
    </w:p>
    <w:p w14:paraId="3442FFF1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11) підготовку пропозицій до проектів державних цільових, галузевих та регіональних програм в частині забезпечення соціального захисту дітей та сім’ї;</w:t>
      </w:r>
    </w:p>
    <w:p w14:paraId="0961A303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12) виконання програм і здійснення заходів, спрямованих на забезпечення соціального та правового захисту дітей та сім’ї, у тому числі соціальної підтримки сімей з дітьми, сімей, які перебувають у складних життєвих обставинах, попередження насильства в сім’ї, оздоровлення та відпочинку дітей, забезпечення рівних прав і можливостей для участі жінок та чоловіків у політичному, економічному і культурному житті, протидії торгівлі людьми;</w:t>
      </w:r>
    </w:p>
    <w:p w14:paraId="01B75122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13) координацію діяльності місцевих органів виконавчої влади та органів місцевого самоврядування, підприємств, установ та організацій з питань реалізації державної політики у сфері соціального захисту дітей та сім’ї;</w:t>
      </w:r>
    </w:p>
    <w:p w14:paraId="70B02AD0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14) організацію на території області соціального обслуговування дітей та сімей, здійснення соціальної роботи та надання соціальних послуг, у тому числі соціального супроводу сімей, шляхом розвитку спеціалізованих закладів, установ, служб та залучення недержавних організацій, які надають соціальні послуги.</w:t>
      </w:r>
    </w:p>
    <w:p w14:paraId="316766E0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15) здійснення координації діяльності і контролю за виконанням структурними підрозділами з питань дітей та сім’ї райдержадміністрацій та міськвиконкомів (міст обласного значення) законодавства України з питань реалізації державної політики у сфері, що віднесено до компетенції Служби, надання їм організаційно-методичної допомоги;</w:t>
      </w:r>
    </w:p>
    <w:p w14:paraId="66E26CC6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16) залучення громадських та інших організацій до діяльності з питань соціального захисту, соціальної підтримки та надання соціальних послуг дітям, зокрема, дітям-сиротам та дітям, позбавленим батьківського піклування, сім’ям які перебувають у складних життєвих обставинах, поліпшення становища сімей, у тому числі сімей з дітьми, багатодітних та молодих сімей, оздоровлення та відпочинку дітей, попередження насильства в сім’ї, забезпечення рівних прав і можливостей чоловіків та жінок, протидії торгівлі людьми та сприяння їм в здійснення цієї діяльності в межах своїх повноважень.</w:t>
      </w:r>
    </w:p>
    <w:p w14:paraId="1773DA20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Служба у справах дітей та сім’ї Київської обласної державної адміністрації</w:t>
      </w:r>
    </w:p>
    <w:p w14:paraId="5283AA35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 xml:space="preserve">Служба у справах дітей та сім’ї Київської обласної державної адміністрації (далі – Служба) є структурним підрозділом Київської обласної державної адміністрації, що утворюється головою Київської обласної державної адміністрації, підпорядковується голові Київської обласної державної адміністрації, а також підзвітний і підконтрольний Міністерству соціальної політики України (далі –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Мінсоцполітики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).</w:t>
      </w:r>
    </w:p>
    <w:p w14:paraId="20259004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Служба є бюджетною, неприбутковою установою.</w:t>
      </w:r>
    </w:p>
    <w:p w14:paraId="5C12BE58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Служба забезпечує виконання повноважень, встановлених законодавством України у сфері соціального захисту, соціальної підтримки та надання соціальних послуг дітям, зокрема, дітям-сиротам та дітям, позбавленим батьківського піклування, сім’ям, які перебувають у складних життєвих обставинах; з питань поліпшення становища сімей, у тому числі сімей з дітьми, багатодітних та молодих сімей, оздоровлення та відпочинку дітей, попередження насильства в сім’ї, забезпечення рівних прав і можливостей чоловіків та жінок, протидії торгівлі людьми.</w:t>
      </w:r>
    </w:p>
    <w:p w14:paraId="561D2E74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Служба у своїй діяльності керується Конституцією та законами України, актами Президента України та Кабінету Міністрів України, наказами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Мінсоцполітики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, розпорядженнями голови Київської обласної державної адміністрації, рішеннями Київської обласної ради, та цим Положенням.</w:t>
      </w:r>
    </w:p>
    <w:p w14:paraId="388BF4FA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Служба відповідно до покладених на неї завдань виконує такі функції:</w:t>
      </w:r>
    </w:p>
    <w:p w14:paraId="6C41F6AE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–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у межах своїх повноважень захист прав і законних інтересів фізичних осіб;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надає адміністративні послуги;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аналізує стан та тенденції соціального розвитку області та вживає заходів до усунення недоліків;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вносить пропозиції до проектів програм соціально-економічного розвитку Київської області;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вносить пропозиції щодо проекту відповідного місцевого бюджету;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ефективне і цільове використання відповідних бюджетних коштів;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бере участь у підготовці заходів щодо регіонального розвитку;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розробляє проекти розпоряджень голови Київської обласної державної адміністрації, у визначених законом випадках – проекти нормативно-правових актів з питань, що належать до її компетенції;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бере участь у погодженні проектів нормативно-правових актів, розроблених іншими органами виконавчої влади;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бере участь у розробленні проектів розпоряджень голови Київської обласної державної адміністрації, проектів нормативно-правових актів, головними розробниками яких є інші структурні підрозділи;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бере участь у підготовці звітів голови Київської обласної державної адміністрації для їх розгляду на сесії Київської обласної ради;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здійснення заходів щодо запобігання і протидії корупції;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готує (бере участь у підготовці) проекти угод, договорів, меморандумів, протоколів зустрічей делегацій і робочих груп у межах своїх повноважень;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розглядає в установленому законодавством порядку звернення громадян;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опрацьовує запити і звернення народних депутатів України та депутатів відповідних місцевих рад;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в межах компетенції доступ до публічної інформації;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– постійно інформує населення про стан здійснення визначених законодавством повноважень;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контролює та координує роботу структурних підрозділів з питань дітей та сім’ї райдержадміністрацій та міськвиконкомів (міст обласного значення) у Київській області;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контролює органи місцевого самоврядування та надає методичну допомогу з питань здійснення наданих їм законом повноважень у сфері соціального захисту дітей та сім’ї;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повноваження, делеговані органами місцевого самоврядування;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організовує роботу з укомплектування, зберігання, обліку та використання архівних документів;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у межах своїх повноважень реалізацію державної політики стосовно захисту інформації з обмеженим доступом;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бере участь у вирішенні відповідно до законодавства колективних трудових спорів (конфліктів);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захист персональних даних;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готує пропозиції стосовно вдосконалення нормативно-правової бази з питань, що належать до компетенції Служби, Київській облдержадміністрації та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Мінсоцполітики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готує та подає в установленому порядку аналітичні матеріали і статистичну звітність з питань, що належать до компетенції Служби, Київській обласній державній адміністрації та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Мінсоцполітики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здійснює моніторинг проблемних питань реалізації державної політики у сфері, що віднесена до компетенції Служби, готує та подає пропозиції щодо їх врегулювання райдержадміністраціям, міськвиконкомам (міст обласного значення), Київській обласній державній адміністрації та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Мінсоцполітики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співпрацює з департаментом соціального захисту населення та департаментом освіти, науки та молоді Київської обласної державної адміністрації щодо реалізації завдань і повноважень, що входять до їхньої компетенції.</w:t>
      </w:r>
    </w:p>
    <w:p w14:paraId="39A16593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У сфері захисту конституційних прав та законних інтересів дітей: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дотримання та захист особистих, майнових та житлових прав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організовує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координаційно-методичні функції, моніторинг та контроль у межах своєї компетенції за наданням у встановленому законодавством України порядку надання пільг та здійснення заходів щодо соціального захисту дітей-сиріт, дітей позбавлених батьківського піклування, координує роботу підприємств, установ та організацій з цих питань;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з питань, що належать до її компетенції, координацію та методологічне забезпечення діяльності місцевих органів виконавчої влади, органів місцевого самоврядування стосовно соціального захисту дітей-сиріт, дітей, позбавлених батьківського піклування;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здійснює контроль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усиновлювачів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, опікунів, піклувальників, прийомних сім`ях, дитячих 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будинках сімейного типу;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організовує разом з іншими структурними підрозділами Київської облдержадміністрації, кримінальною міліцією у справах дітей заходи щодо захисту прав та інтересів дітей, виявлення причин, що зумовлюють дитячу бездоглядність, запобігання правопорушень серед них;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координує діяльність місцевих органів виконавчої влади, органів місцевого самоврядування, закладів, підприємств, установ та організацій незалежно від форми власності у питанні захисту прав, свобод і законних інтересів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сприяння громадським та іншим організаціям у проведенні ними роботи з питань соціального захисту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визначає пріоритетні напрямки поліпшення в області становища дітей, їх соціального захисту, сприяє фізичному, духовному та інтелектуальному розвиткові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разом з відповідними структурними підрозділами центральних та місцевих органів виконавчої влади, науковими установами, громадськими організаціями організовує і проводить соціологічні дослідження, готує статистичні та інформаційні матеріали про збереження і захист конституційних прав та законних інтересів дітей, причини і умови вчинення дітьми правопорушень, вивчає і поширює передовий міжнародний досвід з питань соціального захисту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ведення, в межах компетенції, державної статистики щодо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регіональний облік дітей, які можуть бути усиновленими;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ознайомлює кандидатів в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усиновлювачі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 з інформацією про дітей, які можуть бути усиновлені та видає їм направлення для знайомства з дитиною;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забезпечує ведення Єдиного електронного банку даних про дітей, позбавлених батьківського піклування і сім`ї потенційних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усиновлювачів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, опікунів, піклувальників, прийомних батьків, батьків-вихователів та дітей, які опинилися у складних життєвих обставинах в Єдиній інформаційно-аналітичній системі “Діти” (далі – ЄІАС “Діти”);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створення, впровадження, керування комплексною системою захисту інформації, що обробляється в ЄІАС “Діти”;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моніторинг та контроль за достовірністю і своєчасністю внесення змін до ЄІАС “Діти”;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у встановленому порядку вирішує питання щодо надання адресної матеріальної та інших видів соціальної допомоги сім’ям з дітьми, які опинилися у складних життєвих обставинах.</w:t>
      </w:r>
    </w:p>
    <w:p w14:paraId="7FC295AF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У сфері соціального обслуговування, здійснення соціальної роботи та надання соціальних послуг: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визначає потребу області у соціальних послугах для дітей та сімей, готує та подає пропозиції голові Київської обласної державної адміністрації щодо організації надання соціальних послуг відповідно до потреби та створення ефективної системи надання соціальних послуг;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організацію роботи із створення та розвитку мережі закладів, установ та служб з надання соціальних послуг дітям та сім’ям, які перебувають у складних життєвих обставинах та потребують сторонньої допомоги;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спрямовує та координує діяльність Київського обласного центру соціальних служб для сім’ї дітей та молоді;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надає організаційну і методичну допомогу центрам соціально-психологічної реабілітації дітей, соціально-реабілітаційним центрам (дитячі містечка), центрам соціальних служб для сім’ї дітей та молоді та іншим закладам, які належать до сфери управління Служби, здійснює безпосередній контроль за їх діяльністю;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координацію та методологічне забезпечення діяльності соціальних закладів, установ та служб в тому числі створених громадськими організаціями та приватними особами в реалізації державної політики з питань дітей та сім’ї;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контролює і координує роботу структурних підрозділів райдержадміністрацій та міськвиконкомів (міст обласного значення) з питань дітей та сім’ї стосовно здійснення 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нагляду за додержанням вимог законодавства у сфері захисту прав та інтересів дітей та сімей, надає їм практичну, консультативно-правову та організаційно-методичну допомогу;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проводить роботу, пов’язану зі зміцнення матеріально-технічної бази закладів, які належать до сфери управління Служби, вносить пропозиції щодо обсягів фінансування на їх утримання;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визначає пріоритетні напрямки проведення соціальної роботи з сім’ями, спрямованої на попередження потрапляння сімей у складні життєві обставини;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контролює дотримання стандартів і нормативів, визначених нормативно-правовими актами, щодо рівня та якості соціальних послуг, що надаються за рахунок бюджетних коштів комунальними установами, закладами, службами та недержавними організаціями;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сприяє створенню дитячих будинків сімейного типу та прийомних сімей;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визначає потребу в розвитку мережі закладів виховання дітей-сиріт і дітей, позбавлених батьківського піклування, умови проживання в яких наближені до родинних, закладів соціального захисту дітей та здійснює контроль за їх діяльністю в межах своєї компетенції;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співпрацює з недержавними організаціями, службами та закладами, які надають соціальні послуги, сім’ям з дітьми, сім’ям, які перебувають у складних життєвих обставинах та потребують сторонньої допомоги;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у межах своєї компетенції організовує роботу, пов’язану з наданням благодійної (гуманітарної) допомоги дітям та сім’ям, в тому числі, які перебувають у складних життєвих обставинах;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співпрацює з навчальними закладами щодо підготовки працівників органів опіки та піклування, соціальних працівників, фахівців із соціальної роботи, інших фахівців для відповідних територій, координує роботу з підвищення їх кваліфікації;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розробляє і подає на розгляд голові Київської обласної державної адміністрації пропозиції стосовно бюджетних асигнувань на виконання програм і здійснення заходів щодо реалізації державної політики з питань дітей та сімей, а також утримання підпорядкованих їй закладів соціального захисту дітей та сімей.</w:t>
      </w:r>
    </w:p>
    <w:p w14:paraId="66F5603F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b/>
          <w:bCs/>
          <w:color w:val="333333"/>
          <w:sz w:val="24"/>
          <w:szCs w:val="24"/>
          <w:lang w:eastAsia="uk-UA"/>
        </w:rPr>
        <w:t>У сфері поліпшення становища сімей, попередження насильства в сім’ї, оздоровлення та відпочинку дітей, забезпечення гендерної рівності та протидії торгівлі людьми:</w:t>
      </w:r>
    </w:p>
    <w:p w14:paraId="6E7A2C86" w14:textId="77777777" w:rsidR="009C4614" w:rsidRPr="009C4614" w:rsidRDefault="009C4614" w:rsidP="009C46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– готує пропозиції до проектів державних цільових, галузевих та регіональних програм поліпшення становища сім’ї;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ведення, в межах компетенції, державної статистики щодо сімей;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розробляє та здійснює заходи, спрямовані на пропагування сімейних цінностей, підвищення рівня правової обізнаності батьків і дітей, забезпечення соціального і правового захисту сімей;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координує в межах своїх повноважень здійснення заходів, спрямованих на організацію оздоровлення та відпочинку дітей, сприяє збереженню та розвитку мережі дитячих оздоровчих закладів;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контроль за діяльністю дитячих закладів оздоровлення та відпочинку незалежно від форми власності та підпорядкування;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координацію діяльності і контроль за організацією виїзду груп дітей на відпочинок та оздоровлення за кордон;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надає в межах своїх повноважень багатодітним сім’ям та сім’ям, які перебувають у складних життєвих обставинах, підприємствам, установам та організаціям, об’єднанням громадян та окремим громадянам методичну допомогу з питань запобігання насильству в сім’ї, забезпечує координацію діяльності спеціалізованих установ для запобігання насильству в сім’ї;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забезпечує в межах своїх повноважень розроблення і здійснення заходів, спрямованих на розв’язання соціальних проблем молодих сімей;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– надає правову, методичну та організаційну допомогу місцевим органам виконавчої влади та органам місцевого самоврядування, підприємствам, установам та організаціям щодо забезпечення рівних прав та можливостей жінок і чоловіків, протидії торгівлі людьми; здійснює збір та підготовку документів щодо встановлення статусу особи, яка постраждала від торгівлі людьми;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координує, контролює та забезпечує у межах своїх повноважень виконання державних цільових програм з питань протидії торгівлі людьми; забезпечення рівних прав та можливостей жінок і чоловіків, оздоровлення та відпочинку дітей;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 xml:space="preserve">– подає облдержадміністрації пропозиції щодо необхідності створення реабілітаційних центрів для осіб, які постраждали від торгівлі людьми; надає </w:t>
      </w:r>
      <w:proofErr w:type="spellStart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консультаційно</w:t>
      </w:r>
      <w:proofErr w:type="spellEnd"/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-методичну допомогу таким установам;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розробляє і виконує власні та підтримує громадські програми соціального спрямування з метою забезпечення захисту прав, свобод і законних інтересів дітей та сімей;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проводить серед населення інформаційну, роз’яснювальну та пропагандистську роботу, зокрема через друковані та аудіовізуальні засоби масової інформації, з питань, що належать до компетенції Служби, проводить в установленому порядку рекламну та видавничу діяльність;</w:t>
      </w:r>
      <w:r w:rsidRPr="009C4614">
        <w:rPr>
          <w:rFonts w:ascii="Arial" w:eastAsia="Times New Roman" w:hAnsi="Arial" w:cs="Arial"/>
          <w:color w:val="333333"/>
          <w:sz w:val="24"/>
          <w:szCs w:val="24"/>
          <w:lang w:eastAsia="uk-UA"/>
        </w:rPr>
        <w:br/>
        <w:t>– здійснює інші функції, які випливають з покладених на неї завдань, відповідно до законодавства.</w:t>
      </w:r>
    </w:p>
    <w:p w14:paraId="64F06B7C" w14:textId="58F64151" w:rsidR="00740877" w:rsidRPr="009C4614" w:rsidRDefault="00740877" w:rsidP="009C4614"/>
    <w:sectPr w:rsidR="00740877" w:rsidRPr="009C46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4AD"/>
    <w:multiLevelType w:val="multilevel"/>
    <w:tmpl w:val="1B2021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E2FF6"/>
    <w:multiLevelType w:val="multilevel"/>
    <w:tmpl w:val="354E56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4916F2"/>
    <w:multiLevelType w:val="multilevel"/>
    <w:tmpl w:val="D4EC18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56625"/>
    <w:multiLevelType w:val="multilevel"/>
    <w:tmpl w:val="E85007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D24443"/>
    <w:multiLevelType w:val="multilevel"/>
    <w:tmpl w:val="269816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5C4F7E"/>
    <w:multiLevelType w:val="multilevel"/>
    <w:tmpl w:val="B806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61152"/>
    <w:multiLevelType w:val="multilevel"/>
    <w:tmpl w:val="4CB654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3037E9"/>
    <w:multiLevelType w:val="multilevel"/>
    <w:tmpl w:val="56CE8F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8188F"/>
    <w:multiLevelType w:val="multilevel"/>
    <w:tmpl w:val="A9C8E5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3D5685"/>
    <w:multiLevelType w:val="multilevel"/>
    <w:tmpl w:val="00B2EC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131C41"/>
    <w:multiLevelType w:val="multilevel"/>
    <w:tmpl w:val="43A4740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223FEB"/>
    <w:multiLevelType w:val="multilevel"/>
    <w:tmpl w:val="CC627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382812"/>
    <w:multiLevelType w:val="multilevel"/>
    <w:tmpl w:val="CABE65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E653BD"/>
    <w:multiLevelType w:val="multilevel"/>
    <w:tmpl w:val="9A6A68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670512"/>
    <w:multiLevelType w:val="multilevel"/>
    <w:tmpl w:val="4DDA17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6B7ADE"/>
    <w:multiLevelType w:val="multilevel"/>
    <w:tmpl w:val="D3AAAC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354B5"/>
    <w:multiLevelType w:val="multilevel"/>
    <w:tmpl w:val="F162C4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C13FF6"/>
    <w:multiLevelType w:val="multilevel"/>
    <w:tmpl w:val="0742B1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DB7699"/>
    <w:multiLevelType w:val="multilevel"/>
    <w:tmpl w:val="506EFE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FA1352"/>
    <w:multiLevelType w:val="multilevel"/>
    <w:tmpl w:val="E93899C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5110D4"/>
    <w:multiLevelType w:val="multilevel"/>
    <w:tmpl w:val="85AEE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1E3D3F"/>
    <w:multiLevelType w:val="multilevel"/>
    <w:tmpl w:val="BD8416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027F08"/>
    <w:multiLevelType w:val="multilevel"/>
    <w:tmpl w:val="77A094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5649DA"/>
    <w:multiLevelType w:val="multilevel"/>
    <w:tmpl w:val="07C42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35412"/>
    <w:multiLevelType w:val="multilevel"/>
    <w:tmpl w:val="DB76DC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360E23"/>
    <w:multiLevelType w:val="multilevel"/>
    <w:tmpl w:val="2556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3D1C48"/>
    <w:multiLevelType w:val="multilevel"/>
    <w:tmpl w:val="56B867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AE1E2F"/>
    <w:multiLevelType w:val="multilevel"/>
    <w:tmpl w:val="490CD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2D280B"/>
    <w:multiLevelType w:val="multilevel"/>
    <w:tmpl w:val="B8AE64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836F78"/>
    <w:multiLevelType w:val="multilevel"/>
    <w:tmpl w:val="167E22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D76A5A"/>
    <w:multiLevelType w:val="multilevel"/>
    <w:tmpl w:val="8730CE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432A35"/>
    <w:multiLevelType w:val="multilevel"/>
    <w:tmpl w:val="E0888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417F90"/>
    <w:multiLevelType w:val="multilevel"/>
    <w:tmpl w:val="1F56A8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1C7D34"/>
    <w:multiLevelType w:val="multilevel"/>
    <w:tmpl w:val="335E11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693EC4"/>
    <w:multiLevelType w:val="multilevel"/>
    <w:tmpl w:val="32067F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1"/>
  </w:num>
  <w:num w:numId="3">
    <w:abstractNumId w:val="28"/>
  </w:num>
  <w:num w:numId="4">
    <w:abstractNumId w:val="13"/>
  </w:num>
  <w:num w:numId="5">
    <w:abstractNumId w:val="33"/>
  </w:num>
  <w:num w:numId="6">
    <w:abstractNumId w:val="16"/>
  </w:num>
  <w:num w:numId="7">
    <w:abstractNumId w:val="9"/>
  </w:num>
  <w:num w:numId="8">
    <w:abstractNumId w:val="2"/>
  </w:num>
  <w:num w:numId="9">
    <w:abstractNumId w:val="19"/>
  </w:num>
  <w:num w:numId="10">
    <w:abstractNumId w:val="30"/>
  </w:num>
  <w:num w:numId="11">
    <w:abstractNumId w:val="14"/>
  </w:num>
  <w:num w:numId="12">
    <w:abstractNumId w:val="12"/>
  </w:num>
  <w:num w:numId="13">
    <w:abstractNumId w:val="1"/>
  </w:num>
  <w:num w:numId="14">
    <w:abstractNumId w:val="15"/>
  </w:num>
  <w:num w:numId="15">
    <w:abstractNumId w:val="10"/>
  </w:num>
  <w:num w:numId="16">
    <w:abstractNumId w:val="20"/>
  </w:num>
  <w:num w:numId="17">
    <w:abstractNumId w:val="25"/>
  </w:num>
  <w:num w:numId="18">
    <w:abstractNumId w:val="34"/>
  </w:num>
  <w:num w:numId="19">
    <w:abstractNumId w:val="3"/>
  </w:num>
  <w:num w:numId="20">
    <w:abstractNumId w:val="24"/>
  </w:num>
  <w:num w:numId="21">
    <w:abstractNumId w:val="22"/>
  </w:num>
  <w:num w:numId="22">
    <w:abstractNumId w:val="32"/>
  </w:num>
  <w:num w:numId="23">
    <w:abstractNumId w:val="4"/>
  </w:num>
  <w:num w:numId="24">
    <w:abstractNumId w:val="8"/>
  </w:num>
  <w:num w:numId="25">
    <w:abstractNumId w:val="27"/>
  </w:num>
  <w:num w:numId="26">
    <w:abstractNumId w:val="11"/>
  </w:num>
  <w:num w:numId="27">
    <w:abstractNumId w:val="23"/>
  </w:num>
  <w:num w:numId="28">
    <w:abstractNumId w:val="17"/>
  </w:num>
  <w:num w:numId="29">
    <w:abstractNumId w:val="7"/>
  </w:num>
  <w:num w:numId="30">
    <w:abstractNumId w:val="0"/>
  </w:num>
  <w:num w:numId="31">
    <w:abstractNumId w:val="29"/>
  </w:num>
  <w:num w:numId="32">
    <w:abstractNumId w:val="21"/>
  </w:num>
  <w:num w:numId="33">
    <w:abstractNumId w:val="6"/>
  </w:num>
  <w:num w:numId="34">
    <w:abstractNumId w:val="18"/>
  </w:num>
  <w:num w:numId="35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40"/>
    <w:rsid w:val="000D6EEA"/>
    <w:rsid w:val="00310F4C"/>
    <w:rsid w:val="004869E6"/>
    <w:rsid w:val="005E73FE"/>
    <w:rsid w:val="00612945"/>
    <w:rsid w:val="006D2D57"/>
    <w:rsid w:val="00740877"/>
    <w:rsid w:val="00930CE6"/>
    <w:rsid w:val="00951DA2"/>
    <w:rsid w:val="00952DE4"/>
    <w:rsid w:val="009B2972"/>
    <w:rsid w:val="009C4614"/>
    <w:rsid w:val="00A8452B"/>
    <w:rsid w:val="00BC495F"/>
    <w:rsid w:val="00C50758"/>
    <w:rsid w:val="00C52140"/>
    <w:rsid w:val="00DF1F9E"/>
    <w:rsid w:val="00E70FE2"/>
    <w:rsid w:val="00E7336C"/>
    <w:rsid w:val="00F4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E08"/>
  <w15:chartTrackingRefBased/>
  <w15:docId w15:val="{150F0CBF-0229-43C0-90E0-2BC6DEE5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B2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9736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795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11663</Words>
  <Characters>6648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КОДА 1</dc:creator>
  <cp:keywords/>
  <dc:description/>
  <cp:lastModifiedBy>КОДА 1</cp:lastModifiedBy>
  <cp:revision>2</cp:revision>
  <dcterms:created xsi:type="dcterms:W3CDTF">2022-02-04T13:05:00Z</dcterms:created>
  <dcterms:modified xsi:type="dcterms:W3CDTF">2022-02-04T13:05:00Z</dcterms:modified>
</cp:coreProperties>
</file>