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F9C" w:rsidRDefault="000A3A4E" w:rsidP="00991F9C">
      <w:pPr>
        <w:tabs>
          <w:tab w:val="left" w:pos="3969"/>
          <w:tab w:val="left" w:pos="4536"/>
        </w:tabs>
        <w:overflowPunct w:val="0"/>
        <w:autoSpaceDE w:val="0"/>
        <w:autoSpaceDN w:val="0"/>
        <w:adjustRightInd w:val="0"/>
        <w:ind w:left="4536"/>
        <w:rPr>
          <w:rFonts w:ascii="Times New Roman" w:eastAsia="Times New Roman" w:hAnsi="Times New Roman" w:cs="Times New Roman"/>
          <w:b/>
          <w:sz w:val="28"/>
          <w:szCs w:val="28"/>
          <w:lang w:eastAsia="ru-RU"/>
        </w:rPr>
      </w:pPr>
      <w:bookmarkStart w:id="0" w:name="bookmark1"/>
      <w:bookmarkStart w:id="1" w:name="_GoBack"/>
      <w:bookmarkEnd w:id="1"/>
      <w:r>
        <w:rPr>
          <w:rFonts w:ascii="Times New Roman" w:eastAsia="Times New Roman" w:hAnsi="Times New Roman" w:cs="Times New Roman"/>
          <w:b/>
          <w:sz w:val="28"/>
          <w:szCs w:val="28"/>
          <w:lang w:eastAsia="ru-RU"/>
        </w:rPr>
        <w:t xml:space="preserve">              </w:t>
      </w:r>
      <w:r w:rsidR="00E924C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00991F9C" w:rsidRPr="004402B6">
        <w:rPr>
          <w:rFonts w:ascii="Times New Roman" w:eastAsia="Times New Roman" w:hAnsi="Times New Roman" w:cs="Times New Roman"/>
          <w:b/>
          <w:sz w:val="28"/>
          <w:szCs w:val="28"/>
          <w:lang w:eastAsia="ru-RU"/>
        </w:rPr>
        <w:t>ЗАТВЕРДЖ</w:t>
      </w:r>
      <w:r>
        <w:rPr>
          <w:rFonts w:ascii="Times New Roman" w:eastAsia="Times New Roman" w:hAnsi="Times New Roman" w:cs="Times New Roman"/>
          <w:b/>
          <w:sz w:val="28"/>
          <w:szCs w:val="28"/>
          <w:lang w:eastAsia="ru-RU"/>
        </w:rPr>
        <w:t>ЕНО</w:t>
      </w:r>
    </w:p>
    <w:p w:rsidR="00991F9C" w:rsidRPr="004402B6" w:rsidRDefault="00991F9C" w:rsidP="00991F9C">
      <w:pPr>
        <w:tabs>
          <w:tab w:val="left" w:pos="3969"/>
          <w:tab w:val="left" w:pos="4536"/>
        </w:tabs>
        <w:overflowPunct w:val="0"/>
        <w:autoSpaceDE w:val="0"/>
        <w:autoSpaceDN w:val="0"/>
        <w:adjustRightInd w:val="0"/>
        <w:ind w:left="4536"/>
        <w:rPr>
          <w:rFonts w:ascii="Times New Roman" w:eastAsia="Times New Roman" w:hAnsi="Times New Roman" w:cs="Times New Roman"/>
          <w:b/>
          <w:sz w:val="28"/>
          <w:szCs w:val="28"/>
          <w:lang w:eastAsia="ru-RU"/>
        </w:rPr>
      </w:pPr>
    </w:p>
    <w:p w:rsidR="000A3A4E" w:rsidRDefault="00E924CE" w:rsidP="00991F9C">
      <w:pPr>
        <w:overflowPunct w:val="0"/>
        <w:autoSpaceDE w:val="0"/>
        <w:autoSpaceDN w:val="0"/>
        <w:adjustRightInd w:val="0"/>
        <w:ind w:left="4536"/>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0A3A4E">
        <w:rPr>
          <w:rFonts w:ascii="Times New Roman" w:eastAsia="Times New Roman" w:hAnsi="Times New Roman" w:cs="Times New Roman"/>
          <w:b/>
          <w:sz w:val="28"/>
          <w:szCs w:val="28"/>
          <w:lang w:eastAsia="ru-RU"/>
        </w:rPr>
        <w:t xml:space="preserve">                     Розпорядження</w:t>
      </w:r>
      <w:r>
        <w:rPr>
          <w:rFonts w:ascii="Times New Roman" w:eastAsia="Times New Roman" w:hAnsi="Times New Roman" w:cs="Times New Roman"/>
          <w:b/>
          <w:sz w:val="28"/>
          <w:szCs w:val="28"/>
          <w:lang w:eastAsia="ru-RU"/>
        </w:rPr>
        <w:t xml:space="preserve"> </w:t>
      </w:r>
      <w:r w:rsidR="000A3A4E">
        <w:rPr>
          <w:rFonts w:ascii="Times New Roman" w:eastAsia="Times New Roman" w:hAnsi="Times New Roman" w:cs="Times New Roman"/>
          <w:b/>
          <w:sz w:val="28"/>
          <w:szCs w:val="28"/>
          <w:lang w:eastAsia="ru-RU"/>
        </w:rPr>
        <w:t>Голови Київської</w:t>
      </w:r>
    </w:p>
    <w:p w:rsidR="000A3A4E" w:rsidRDefault="000A3A4E" w:rsidP="000A3A4E">
      <w:pPr>
        <w:overflowPunct w:val="0"/>
        <w:autoSpaceDE w:val="0"/>
        <w:autoSpaceDN w:val="0"/>
        <w:adjustRightInd w:val="0"/>
        <w:ind w:left="4536"/>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обласної</w:t>
      </w:r>
      <w:r w:rsidR="00E924CE">
        <w:rPr>
          <w:rFonts w:ascii="Times New Roman" w:eastAsia="Times New Roman" w:hAnsi="Times New Roman" w:cs="Times New Roman"/>
          <w:b/>
          <w:sz w:val="28"/>
          <w:szCs w:val="28"/>
          <w:lang w:eastAsia="ru-RU"/>
        </w:rPr>
        <w:t xml:space="preserve"> </w:t>
      </w:r>
      <w:r w:rsidR="00991F9C" w:rsidRPr="00D24FEE">
        <w:rPr>
          <w:rFonts w:ascii="Times New Roman" w:eastAsia="Times New Roman" w:hAnsi="Times New Roman" w:cs="Times New Roman"/>
          <w:b/>
          <w:sz w:val="28"/>
          <w:szCs w:val="28"/>
          <w:lang w:eastAsia="ru-RU"/>
        </w:rPr>
        <w:t xml:space="preserve">державної </w:t>
      </w:r>
      <w:r w:rsidR="00E924CE">
        <w:rPr>
          <w:rFonts w:ascii="Times New Roman" w:eastAsia="Times New Roman" w:hAnsi="Times New Roman" w:cs="Times New Roman"/>
          <w:b/>
          <w:sz w:val="28"/>
          <w:szCs w:val="28"/>
          <w:lang w:eastAsia="ru-RU"/>
        </w:rPr>
        <w:t xml:space="preserve"> </w:t>
      </w:r>
      <w:r w:rsidR="00991F9C" w:rsidRPr="00D24FEE">
        <w:rPr>
          <w:rFonts w:ascii="Times New Roman" w:eastAsia="Times New Roman" w:hAnsi="Times New Roman" w:cs="Times New Roman"/>
          <w:b/>
          <w:sz w:val="28"/>
          <w:szCs w:val="28"/>
          <w:lang w:eastAsia="ru-RU"/>
        </w:rPr>
        <w:t>адміністрації</w:t>
      </w:r>
    </w:p>
    <w:p w:rsidR="00991F9C" w:rsidRPr="00D24FEE" w:rsidRDefault="00991F9C" w:rsidP="00991F9C">
      <w:pPr>
        <w:overflowPunct w:val="0"/>
        <w:autoSpaceDE w:val="0"/>
        <w:autoSpaceDN w:val="0"/>
        <w:adjustRightInd w:val="0"/>
        <w:ind w:left="4536"/>
        <w:jc w:val="right"/>
        <w:rPr>
          <w:rFonts w:ascii="Times New Roman" w:eastAsia="Times New Roman" w:hAnsi="Times New Roman" w:cs="Times New Roman"/>
          <w:b/>
          <w:sz w:val="28"/>
          <w:szCs w:val="28"/>
          <w:lang w:eastAsia="ru-RU"/>
        </w:rPr>
      </w:pPr>
      <w:r w:rsidRPr="00D24FE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p>
    <w:p w:rsidR="00991F9C" w:rsidRDefault="00991F9C">
      <w:pPr>
        <w:pStyle w:val="10"/>
        <w:keepNext/>
        <w:keepLines/>
        <w:shd w:val="clear" w:color="auto" w:fill="auto"/>
        <w:spacing w:line="475" w:lineRule="exact"/>
        <w:ind w:right="3920"/>
        <w:jc w:val="right"/>
      </w:pPr>
    </w:p>
    <w:p w:rsidR="005A6AF6" w:rsidRDefault="005A6AF6">
      <w:pPr>
        <w:pStyle w:val="10"/>
        <w:keepNext/>
        <w:keepLines/>
        <w:shd w:val="clear" w:color="auto" w:fill="auto"/>
        <w:spacing w:line="475" w:lineRule="exact"/>
        <w:ind w:right="3920"/>
        <w:jc w:val="right"/>
      </w:pPr>
    </w:p>
    <w:p w:rsidR="00991F9C" w:rsidRDefault="00991F9C" w:rsidP="00991F9C">
      <w:pPr>
        <w:pStyle w:val="10"/>
        <w:keepNext/>
        <w:keepLines/>
        <w:shd w:val="clear" w:color="auto" w:fill="auto"/>
        <w:spacing w:line="475" w:lineRule="exact"/>
        <w:ind w:right="3920"/>
      </w:pPr>
    </w:p>
    <w:p w:rsidR="0031017D" w:rsidRDefault="0031017D" w:rsidP="008C4521">
      <w:pPr>
        <w:pStyle w:val="10"/>
        <w:keepNext/>
        <w:keepLines/>
        <w:shd w:val="clear" w:color="auto" w:fill="auto"/>
        <w:spacing w:line="240" w:lineRule="auto"/>
        <w:ind w:right="3920"/>
        <w:jc w:val="right"/>
      </w:pPr>
      <w:r>
        <w:t xml:space="preserve">ПЛАН-КОНСПЕКТ </w:t>
      </w:r>
    </w:p>
    <w:p w:rsidR="005B4A4E" w:rsidRDefault="005B4A4E" w:rsidP="008C4521">
      <w:pPr>
        <w:pStyle w:val="10"/>
        <w:keepNext/>
        <w:keepLines/>
        <w:shd w:val="clear" w:color="auto" w:fill="auto"/>
        <w:spacing w:line="240" w:lineRule="auto"/>
        <w:ind w:right="3920"/>
        <w:jc w:val="right"/>
      </w:pPr>
    </w:p>
    <w:p w:rsidR="007F46D7" w:rsidRDefault="0031017D" w:rsidP="008C4521">
      <w:pPr>
        <w:pStyle w:val="10"/>
        <w:keepNext/>
        <w:keepLines/>
        <w:shd w:val="clear" w:color="auto" w:fill="auto"/>
        <w:spacing w:line="240" w:lineRule="auto"/>
        <w:ind w:right="3920"/>
        <w:jc w:val="right"/>
      </w:pPr>
      <w:r>
        <w:t xml:space="preserve">проведення заняття із </w:t>
      </w:r>
      <w:r>
        <w:rPr>
          <w:rStyle w:val="11"/>
        </w:rPr>
        <w:t>антикорупційного законодавства</w:t>
      </w:r>
      <w:bookmarkEnd w:id="0"/>
    </w:p>
    <w:p w:rsidR="007F46D7" w:rsidRDefault="0031017D" w:rsidP="008C4521">
      <w:pPr>
        <w:pStyle w:val="40"/>
        <w:shd w:val="clear" w:color="auto" w:fill="auto"/>
        <w:spacing w:after="0" w:line="240" w:lineRule="auto"/>
        <w:ind w:left="3300"/>
      </w:pPr>
      <w:r>
        <w:t>(вид підготовки)</w:t>
      </w:r>
    </w:p>
    <w:p w:rsidR="006B38EF" w:rsidRPr="006B38EF" w:rsidRDefault="0031017D" w:rsidP="008C4521">
      <w:pPr>
        <w:pStyle w:val="30"/>
        <w:shd w:val="clear" w:color="auto" w:fill="auto"/>
        <w:spacing w:after="0" w:line="240" w:lineRule="auto"/>
        <w:ind w:firstLine="0"/>
        <w:jc w:val="both"/>
        <w:rPr>
          <w:rStyle w:val="44pt"/>
        </w:rPr>
      </w:pPr>
      <w:r>
        <w:rPr>
          <w:rStyle w:val="31"/>
        </w:rPr>
        <w:t xml:space="preserve">з працівниками : </w:t>
      </w:r>
      <w:r w:rsidR="006B38EF" w:rsidRPr="006B38EF">
        <w:rPr>
          <w:rStyle w:val="32"/>
        </w:rPr>
        <w:t>Київської обласної державної адміністрації</w:t>
      </w:r>
      <w:r w:rsidR="006B38EF" w:rsidRPr="006B38EF">
        <w:rPr>
          <w:rStyle w:val="44pt"/>
          <w:u w:val="single"/>
        </w:rPr>
        <w:t xml:space="preserve">                                                                                                                                                                                     </w:t>
      </w:r>
    </w:p>
    <w:p w:rsidR="007F46D7" w:rsidRPr="006B38EF" w:rsidRDefault="0031017D" w:rsidP="008C4521">
      <w:pPr>
        <w:pStyle w:val="30"/>
        <w:shd w:val="clear" w:color="auto" w:fill="auto"/>
        <w:spacing w:after="0" w:line="240" w:lineRule="auto"/>
        <w:ind w:firstLine="0"/>
        <w:jc w:val="both"/>
        <w:rPr>
          <w:sz w:val="17"/>
          <w:szCs w:val="17"/>
        </w:rPr>
      </w:pPr>
      <w:r>
        <w:rPr>
          <w:rStyle w:val="44pt"/>
        </w:rPr>
        <w:t>"</w:t>
      </w:r>
      <w:r>
        <w:rPr>
          <w:rStyle w:val="44pt"/>
        </w:rPr>
        <w:tab/>
      </w:r>
      <w:r w:rsidR="006B38EF">
        <w:rPr>
          <w:rStyle w:val="44pt"/>
        </w:rPr>
        <w:t xml:space="preserve">                                                           </w:t>
      </w:r>
      <w:r w:rsidR="006B38EF">
        <w:rPr>
          <w:rStyle w:val="44pt"/>
          <w:sz w:val="17"/>
          <w:szCs w:val="17"/>
        </w:rPr>
        <w:t xml:space="preserve">                   </w:t>
      </w:r>
      <w:r w:rsidRPr="006B38EF">
        <w:rPr>
          <w:rStyle w:val="44pt"/>
          <w:sz w:val="17"/>
          <w:szCs w:val="17"/>
        </w:rPr>
        <w:t xml:space="preserve"> </w:t>
      </w:r>
      <w:r w:rsidRPr="006B38EF">
        <w:rPr>
          <w:sz w:val="17"/>
          <w:szCs w:val="17"/>
        </w:rPr>
        <w:t>(найменування органу управління, підрозділу)</w:t>
      </w:r>
    </w:p>
    <w:p w:rsidR="006B38EF" w:rsidRDefault="006B38EF" w:rsidP="008C4521">
      <w:pPr>
        <w:pStyle w:val="30"/>
        <w:shd w:val="clear" w:color="auto" w:fill="auto"/>
        <w:spacing w:after="0" w:line="240" w:lineRule="auto"/>
        <w:ind w:firstLine="0"/>
        <w:jc w:val="both"/>
      </w:pPr>
    </w:p>
    <w:p w:rsidR="004E29AC" w:rsidRPr="008C4521" w:rsidRDefault="0031017D" w:rsidP="008C4521">
      <w:pPr>
        <w:pStyle w:val="50"/>
        <w:spacing w:before="0" w:line="240" w:lineRule="auto"/>
        <w:ind w:right="60"/>
        <w:rPr>
          <w:u w:val="single"/>
        </w:rPr>
      </w:pPr>
      <w:r w:rsidRPr="00535247">
        <w:t xml:space="preserve">Тема: </w:t>
      </w:r>
      <w:r w:rsidR="00E458E3">
        <w:rPr>
          <w:u w:val="single"/>
        </w:rPr>
        <w:t>Практичні аспекти діяльності</w:t>
      </w:r>
      <w:r w:rsidR="00144800">
        <w:rPr>
          <w:u w:val="single"/>
        </w:rPr>
        <w:t xml:space="preserve"> уповноважених </w:t>
      </w:r>
      <w:r w:rsidR="00E458E3">
        <w:rPr>
          <w:u w:val="single"/>
        </w:rPr>
        <w:t>підрозділів</w:t>
      </w:r>
      <w:r w:rsidR="00144800">
        <w:rPr>
          <w:u w:val="single"/>
        </w:rPr>
        <w:t xml:space="preserve"> з питань запобігання та виявлення корупції</w:t>
      </w:r>
      <w:r w:rsidR="004E29AC" w:rsidRPr="00B5666E">
        <w:rPr>
          <w:u w:val="single"/>
        </w:rPr>
        <w:t>.</w:t>
      </w:r>
    </w:p>
    <w:p w:rsidR="007F46D7" w:rsidRDefault="008C4521" w:rsidP="008C4521">
      <w:pPr>
        <w:pStyle w:val="40"/>
        <w:shd w:val="clear" w:color="auto" w:fill="auto"/>
        <w:spacing w:after="0" w:line="240" w:lineRule="auto"/>
        <w:ind w:right="60"/>
        <w:jc w:val="center"/>
      </w:pPr>
      <w:r>
        <w:t xml:space="preserve"> </w:t>
      </w:r>
      <w:r w:rsidR="0031017D">
        <w:t>(назва теми)</w:t>
      </w:r>
    </w:p>
    <w:p w:rsidR="007F46D7" w:rsidRDefault="0031017D" w:rsidP="008C4521">
      <w:pPr>
        <w:pStyle w:val="30"/>
        <w:shd w:val="clear" w:color="auto" w:fill="auto"/>
        <w:spacing w:after="0" w:line="240" w:lineRule="auto"/>
        <w:ind w:left="1940"/>
        <w:jc w:val="both"/>
      </w:pPr>
      <w:r>
        <w:rPr>
          <w:rStyle w:val="31"/>
        </w:rPr>
        <w:t xml:space="preserve">Навчальна мета: </w:t>
      </w:r>
      <w:r>
        <w:rPr>
          <w:rStyle w:val="32"/>
        </w:rPr>
        <w:t>покращення знань та обізнаності особового складу в питаннях, що стосуються антикорупційного</w:t>
      </w:r>
      <w:r w:rsidR="00E458E3">
        <w:rPr>
          <w:rStyle w:val="32"/>
        </w:rPr>
        <w:t xml:space="preserve"> законодавства та практичні аспекти діяльності</w:t>
      </w:r>
      <w:r w:rsidR="00144800">
        <w:rPr>
          <w:rStyle w:val="32"/>
        </w:rPr>
        <w:t xml:space="preserve"> уповнова</w:t>
      </w:r>
      <w:r w:rsidR="00E458E3">
        <w:rPr>
          <w:rStyle w:val="32"/>
        </w:rPr>
        <w:t>жених підрозділів з питань запобігання та виявлення корупції</w:t>
      </w:r>
      <w:r>
        <w:rPr>
          <w:rStyle w:val="32"/>
        </w:rPr>
        <w:t>.</w:t>
      </w:r>
    </w:p>
    <w:p w:rsidR="007F46D7" w:rsidRDefault="0031017D" w:rsidP="008C4521">
      <w:pPr>
        <w:pStyle w:val="40"/>
        <w:shd w:val="clear" w:color="auto" w:fill="auto"/>
        <w:spacing w:after="0" w:line="240" w:lineRule="auto"/>
        <w:ind w:right="3920"/>
        <w:jc w:val="right"/>
      </w:pPr>
      <w:r>
        <w:t>(постановка мети заняття)</w:t>
      </w:r>
    </w:p>
    <w:p w:rsidR="007F46D7" w:rsidRPr="008C4521" w:rsidRDefault="0031017D" w:rsidP="008C4521">
      <w:pPr>
        <w:pStyle w:val="30"/>
        <w:shd w:val="clear" w:color="auto" w:fill="auto"/>
        <w:tabs>
          <w:tab w:val="left" w:leader="underscore" w:pos="2160"/>
          <w:tab w:val="left" w:leader="underscore" w:pos="9917"/>
        </w:tabs>
        <w:spacing w:after="0" w:line="240" w:lineRule="auto"/>
        <w:ind w:firstLine="0"/>
        <w:jc w:val="both"/>
        <w:rPr>
          <w:i/>
          <w:iCs/>
          <w:sz w:val="17"/>
          <w:szCs w:val="17"/>
        </w:rPr>
      </w:pPr>
      <w:r>
        <w:rPr>
          <w:rStyle w:val="31"/>
        </w:rPr>
        <w:t>Час:</w:t>
      </w:r>
      <w:r w:rsidRPr="008C4521">
        <w:rPr>
          <w:rStyle w:val="32"/>
        </w:rPr>
        <w:t>1 год.</w:t>
      </w:r>
      <w:r w:rsidR="00F41B09" w:rsidRPr="00F41B09">
        <w:rPr>
          <w:rStyle w:val="32"/>
          <w:u w:val="none"/>
        </w:rPr>
        <w:t>_________________________________________________________</w:t>
      </w:r>
      <w:r w:rsidR="008C4521" w:rsidRPr="00F41B09">
        <w:rPr>
          <w:rStyle w:val="32"/>
          <w:u w:val="none"/>
        </w:rPr>
        <w:t xml:space="preserve"> </w:t>
      </w:r>
      <w:r w:rsidR="008C4521" w:rsidRPr="008C4521">
        <w:rPr>
          <w:i/>
          <w:iCs/>
          <w:sz w:val="17"/>
          <w:szCs w:val="17"/>
        </w:rPr>
        <w:t xml:space="preserve">                                                                                                                              </w:t>
      </w:r>
    </w:p>
    <w:p w:rsidR="007F46D7" w:rsidRDefault="006B38EF" w:rsidP="008C4521">
      <w:pPr>
        <w:pStyle w:val="40"/>
        <w:shd w:val="clear" w:color="auto" w:fill="auto"/>
        <w:spacing w:after="0" w:line="240" w:lineRule="auto"/>
        <w:ind w:left="800"/>
      </w:pPr>
      <w:r>
        <w:t xml:space="preserve">                                                                         </w:t>
      </w:r>
      <w:r w:rsidR="0031017D">
        <w:t>(академічних годинах, 1 година - 45 хвилин)</w:t>
      </w:r>
    </w:p>
    <w:p w:rsidR="006B38EF" w:rsidRDefault="0031017D" w:rsidP="008C4521">
      <w:pPr>
        <w:pStyle w:val="60"/>
        <w:shd w:val="clear" w:color="auto" w:fill="auto"/>
        <w:spacing w:before="0" w:line="240" w:lineRule="auto"/>
        <w:jc w:val="left"/>
        <w:rPr>
          <w:rStyle w:val="44pt"/>
          <w:u w:val="single"/>
        </w:rPr>
      </w:pPr>
      <w:r>
        <w:rPr>
          <w:rStyle w:val="61"/>
        </w:rPr>
        <w:t xml:space="preserve">Місце </w:t>
      </w:r>
      <w:r w:rsidRPr="00D321C3">
        <w:rPr>
          <w:rStyle w:val="61"/>
        </w:rPr>
        <w:t xml:space="preserve">проведення: </w:t>
      </w:r>
      <w:r w:rsidRPr="00D321C3">
        <w:rPr>
          <w:rStyle w:val="62"/>
          <w:i/>
          <w:iCs/>
        </w:rPr>
        <w:t xml:space="preserve">зал засідань </w:t>
      </w:r>
      <w:r w:rsidR="006B38EF" w:rsidRPr="00D321C3">
        <w:rPr>
          <w:rStyle w:val="32"/>
        </w:rPr>
        <w:t>Київської обласної державної</w:t>
      </w:r>
      <w:r w:rsidR="006B38EF" w:rsidRPr="006B38EF">
        <w:rPr>
          <w:rStyle w:val="32"/>
        </w:rPr>
        <w:t xml:space="preserve"> адміністрації</w:t>
      </w:r>
      <w:r w:rsidR="006B38EF" w:rsidRPr="006B38EF">
        <w:rPr>
          <w:rStyle w:val="44pt"/>
          <w:u w:val="single"/>
        </w:rPr>
        <w:t xml:space="preserve">  </w:t>
      </w:r>
    </w:p>
    <w:p w:rsidR="007F46D7" w:rsidRDefault="006B38EF" w:rsidP="008C4521">
      <w:pPr>
        <w:pStyle w:val="60"/>
        <w:shd w:val="clear" w:color="auto" w:fill="auto"/>
        <w:spacing w:before="0" w:line="240" w:lineRule="auto"/>
        <w:jc w:val="center"/>
      </w:pPr>
      <w:r>
        <w:t xml:space="preserve">   </w:t>
      </w:r>
      <w:r w:rsidR="0031017D">
        <w:t>(</w:t>
      </w:r>
      <w:r w:rsidR="0031017D" w:rsidRPr="006B38EF">
        <w:rPr>
          <w:sz w:val="17"/>
          <w:szCs w:val="17"/>
        </w:rPr>
        <w:t>вказується місце проведення заняття)</w:t>
      </w:r>
    </w:p>
    <w:p w:rsidR="007F46D7" w:rsidRDefault="0031017D" w:rsidP="008C4521">
      <w:pPr>
        <w:pStyle w:val="10"/>
        <w:keepNext/>
        <w:keepLines/>
        <w:shd w:val="clear" w:color="auto" w:fill="auto"/>
        <w:spacing w:line="240" w:lineRule="auto"/>
        <w:jc w:val="both"/>
      </w:pPr>
      <w:bookmarkStart w:id="2" w:name="bookmark2"/>
      <w:r>
        <w:t xml:space="preserve">Навчально матеріальне забезпечення: </w:t>
      </w:r>
      <w:r>
        <w:rPr>
          <w:rStyle w:val="12"/>
        </w:rPr>
        <w:t>план-конспект</w:t>
      </w:r>
      <w:bookmarkEnd w:id="2"/>
    </w:p>
    <w:p w:rsidR="007F46D7" w:rsidRDefault="0031017D" w:rsidP="008C4521">
      <w:pPr>
        <w:pStyle w:val="40"/>
        <w:shd w:val="clear" w:color="auto" w:fill="auto"/>
        <w:spacing w:after="0" w:line="240" w:lineRule="auto"/>
        <w:ind w:right="60"/>
        <w:jc w:val="center"/>
      </w:pPr>
      <w:r>
        <w:t>(технічні засоби навчання, плакати, посібники і т.п., що використовуються під час проведення заняття)</w:t>
      </w:r>
    </w:p>
    <w:p w:rsidR="006F425A" w:rsidRDefault="0031017D" w:rsidP="006F425A">
      <w:pPr>
        <w:pStyle w:val="30"/>
        <w:shd w:val="clear" w:color="auto" w:fill="auto"/>
        <w:spacing w:after="0" w:line="240" w:lineRule="auto"/>
        <w:ind w:firstLine="0"/>
        <w:jc w:val="both"/>
      </w:pPr>
      <w:r w:rsidRPr="006B38EF">
        <w:rPr>
          <w:b/>
          <w:bCs/>
        </w:rPr>
        <w:t>Література:</w:t>
      </w:r>
      <w:r w:rsidR="00991F9C">
        <w:t xml:space="preserve"> </w:t>
      </w:r>
      <w:r>
        <w:t>Закон України “Про запобігання корупції”</w:t>
      </w:r>
      <w:r w:rsidR="000A3A4E">
        <w:t xml:space="preserve">, наказ Національного агентства з питань запобігання корупції </w:t>
      </w:r>
      <w:r w:rsidR="006F425A">
        <w:t>від 27 травня 2021 року №277/21,</w:t>
      </w:r>
      <w:r w:rsidR="006F425A" w:rsidRPr="006F425A">
        <w:t xml:space="preserve"> </w:t>
      </w:r>
      <w:r w:rsidR="006F425A">
        <w:t>Закон України «Про засади державної антикорупційної політики в Україні»</w:t>
      </w:r>
    </w:p>
    <w:p w:rsidR="006F425A" w:rsidRDefault="006F425A" w:rsidP="006F425A">
      <w:pPr>
        <w:pStyle w:val="30"/>
        <w:shd w:val="clear" w:color="auto" w:fill="auto"/>
        <w:spacing w:after="0" w:line="240" w:lineRule="auto"/>
        <w:ind w:firstLine="0"/>
        <w:jc w:val="both"/>
      </w:pPr>
    </w:p>
    <w:p w:rsidR="005A6AF6" w:rsidRDefault="005A6AF6" w:rsidP="008C4521">
      <w:pPr>
        <w:pStyle w:val="30"/>
        <w:shd w:val="clear" w:color="auto" w:fill="auto"/>
        <w:spacing w:after="0" w:line="240" w:lineRule="auto"/>
        <w:ind w:firstLine="0"/>
        <w:jc w:val="both"/>
      </w:pPr>
    </w:p>
    <w:p w:rsidR="005A6AF6" w:rsidRDefault="005A6AF6" w:rsidP="008C4521">
      <w:pPr>
        <w:pStyle w:val="30"/>
        <w:shd w:val="clear" w:color="auto" w:fill="auto"/>
        <w:spacing w:after="0" w:line="240" w:lineRule="auto"/>
        <w:ind w:firstLine="0"/>
        <w:jc w:val="both"/>
      </w:pPr>
    </w:p>
    <w:p w:rsidR="007F46D7" w:rsidRDefault="0031017D" w:rsidP="008C4521">
      <w:pPr>
        <w:pStyle w:val="10"/>
        <w:keepNext/>
        <w:keepLines/>
        <w:shd w:val="clear" w:color="auto" w:fill="auto"/>
        <w:spacing w:line="240" w:lineRule="auto"/>
        <w:ind w:right="60"/>
        <w:jc w:val="center"/>
      </w:pPr>
      <w:bookmarkStart w:id="3" w:name="bookmark3"/>
      <w:r>
        <w:t>Порядок проведення заняття:</w:t>
      </w:r>
      <w:bookmarkEnd w:id="3"/>
    </w:p>
    <w:p w:rsidR="00F41B09" w:rsidRDefault="00F41B09" w:rsidP="008C4521">
      <w:pPr>
        <w:pStyle w:val="10"/>
        <w:keepNext/>
        <w:keepLines/>
        <w:shd w:val="clear" w:color="auto" w:fill="auto"/>
        <w:spacing w:line="240" w:lineRule="auto"/>
        <w:ind w:right="60"/>
        <w:jc w:val="center"/>
      </w:pPr>
    </w:p>
    <w:p w:rsidR="007F46D7" w:rsidRDefault="0031017D" w:rsidP="008C4521">
      <w:pPr>
        <w:pStyle w:val="30"/>
        <w:numPr>
          <w:ilvl w:val="0"/>
          <w:numId w:val="1"/>
        </w:numPr>
        <w:shd w:val="clear" w:color="auto" w:fill="auto"/>
        <w:tabs>
          <w:tab w:val="left" w:pos="339"/>
        </w:tabs>
        <w:spacing w:after="0" w:line="240" w:lineRule="auto"/>
        <w:ind w:firstLine="0"/>
        <w:jc w:val="both"/>
      </w:pPr>
      <w:r>
        <w:t xml:space="preserve">Організаційний момент - </w:t>
      </w:r>
      <w:r>
        <w:rPr>
          <w:rStyle w:val="33"/>
        </w:rPr>
        <w:t>5</w:t>
      </w:r>
      <w:r>
        <w:t xml:space="preserve"> хв.</w:t>
      </w:r>
    </w:p>
    <w:p w:rsidR="007F46D7" w:rsidRDefault="0031017D" w:rsidP="00E924CE">
      <w:pPr>
        <w:pStyle w:val="30"/>
        <w:shd w:val="clear" w:color="auto" w:fill="auto"/>
        <w:spacing w:after="0" w:line="240" w:lineRule="auto"/>
        <w:ind w:firstLine="0"/>
      </w:pPr>
      <w:r>
        <w:t>оголошення теми і мети заняття, питань, які мають вивчатися.</w:t>
      </w:r>
    </w:p>
    <w:p w:rsidR="007F46D7" w:rsidRPr="00C63E81" w:rsidRDefault="0031017D" w:rsidP="008C4521">
      <w:pPr>
        <w:pStyle w:val="30"/>
        <w:numPr>
          <w:ilvl w:val="0"/>
          <w:numId w:val="1"/>
        </w:numPr>
        <w:shd w:val="clear" w:color="auto" w:fill="auto"/>
        <w:tabs>
          <w:tab w:val="left" w:pos="368"/>
        </w:tabs>
        <w:spacing w:after="0" w:line="240" w:lineRule="auto"/>
        <w:ind w:firstLine="0"/>
        <w:jc w:val="both"/>
      </w:pPr>
      <w:r w:rsidRPr="00C63E81">
        <w:t xml:space="preserve">Контроль знань - </w:t>
      </w:r>
      <w:r w:rsidRPr="00C63E81">
        <w:rPr>
          <w:rStyle w:val="33"/>
        </w:rPr>
        <w:t>5</w:t>
      </w:r>
      <w:r w:rsidRPr="00C63E81">
        <w:t xml:space="preserve"> хв.</w:t>
      </w:r>
    </w:p>
    <w:p w:rsidR="007F46D7" w:rsidRPr="00C63E81" w:rsidRDefault="0031017D" w:rsidP="00E924CE">
      <w:pPr>
        <w:pStyle w:val="30"/>
        <w:shd w:val="clear" w:color="auto" w:fill="auto"/>
        <w:spacing w:after="0" w:line="240" w:lineRule="auto"/>
        <w:ind w:right="3920" w:firstLine="0"/>
      </w:pPr>
      <w:r w:rsidRPr="00C63E81">
        <w:t>перевірка засвоєння раніше пройденого матеріалу.</w:t>
      </w:r>
    </w:p>
    <w:p w:rsidR="007F46D7" w:rsidRPr="00C63E81" w:rsidRDefault="0031017D" w:rsidP="008C4521">
      <w:pPr>
        <w:pStyle w:val="30"/>
        <w:numPr>
          <w:ilvl w:val="0"/>
          <w:numId w:val="1"/>
        </w:numPr>
        <w:shd w:val="clear" w:color="auto" w:fill="auto"/>
        <w:tabs>
          <w:tab w:val="left" w:pos="368"/>
        </w:tabs>
        <w:spacing w:after="0" w:line="240" w:lineRule="auto"/>
        <w:ind w:firstLine="0"/>
        <w:jc w:val="both"/>
      </w:pPr>
      <w:r w:rsidRPr="00C63E81">
        <w:t xml:space="preserve">Викладення матеріалу теми - </w:t>
      </w:r>
      <w:r w:rsidRPr="00C63E81">
        <w:rPr>
          <w:rStyle w:val="33"/>
        </w:rPr>
        <w:t>25</w:t>
      </w:r>
      <w:r w:rsidRPr="00C63E81">
        <w:t xml:space="preserve"> хв.</w:t>
      </w:r>
    </w:p>
    <w:p w:rsidR="001D3024" w:rsidRDefault="001D3024" w:rsidP="001D3024">
      <w:pPr>
        <w:pStyle w:val="30"/>
        <w:shd w:val="clear" w:color="auto" w:fill="auto"/>
        <w:spacing w:after="0" w:line="240" w:lineRule="auto"/>
        <w:ind w:firstLine="0"/>
        <w:rPr>
          <w:b/>
          <w:bCs/>
        </w:rPr>
      </w:pPr>
    </w:p>
    <w:p w:rsidR="007F46D7" w:rsidRPr="00C63E81" w:rsidRDefault="0031017D" w:rsidP="001D3024">
      <w:pPr>
        <w:pStyle w:val="30"/>
        <w:shd w:val="clear" w:color="auto" w:fill="auto"/>
        <w:spacing w:after="0" w:line="240" w:lineRule="auto"/>
        <w:ind w:firstLine="0"/>
        <w:rPr>
          <w:b/>
          <w:bCs/>
        </w:rPr>
      </w:pPr>
      <w:r w:rsidRPr="00C63E81">
        <w:rPr>
          <w:b/>
          <w:bCs/>
        </w:rPr>
        <w:t>Питання, які вивчатимуться:</w:t>
      </w:r>
    </w:p>
    <w:p w:rsidR="00AF352F" w:rsidRDefault="00AF352F" w:rsidP="00AF352F">
      <w:pPr>
        <w:pStyle w:val="30"/>
        <w:shd w:val="clear" w:color="auto" w:fill="auto"/>
        <w:tabs>
          <w:tab w:val="left" w:pos="560"/>
        </w:tabs>
        <w:spacing w:after="0" w:line="240" w:lineRule="auto"/>
        <w:ind w:firstLine="0"/>
        <w:jc w:val="both"/>
      </w:pPr>
    </w:p>
    <w:p w:rsidR="001D3024" w:rsidRDefault="00E458E3" w:rsidP="00AF352F">
      <w:pPr>
        <w:pStyle w:val="30"/>
        <w:numPr>
          <w:ilvl w:val="0"/>
          <w:numId w:val="17"/>
        </w:numPr>
        <w:shd w:val="clear" w:color="auto" w:fill="auto"/>
        <w:tabs>
          <w:tab w:val="left" w:pos="284"/>
          <w:tab w:val="left" w:pos="851"/>
        </w:tabs>
        <w:spacing w:after="0" w:line="240" w:lineRule="auto"/>
        <w:ind w:left="0" w:firstLine="0"/>
        <w:jc w:val="both"/>
      </w:pPr>
      <w:r>
        <w:t>Правові основи та порядок утворення</w:t>
      </w:r>
      <w:r w:rsidR="0031017D" w:rsidRPr="001D3024">
        <w:t>;</w:t>
      </w:r>
    </w:p>
    <w:p w:rsidR="001D3024" w:rsidRPr="00AF28CB" w:rsidRDefault="00AF28CB" w:rsidP="00AF352F">
      <w:pPr>
        <w:pStyle w:val="30"/>
        <w:numPr>
          <w:ilvl w:val="0"/>
          <w:numId w:val="17"/>
        </w:numPr>
        <w:shd w:val="clear" w:color="auto" w:fill="auto"/>
        <w:tabs>
          <w:tab w:val="left" w:pos="284"/>
          <w:tab w:val="left" w:pos="851"/>
        </w:tabs>
        <w:spacing w:after="0" w:line="240" w:lineRule="auto"/>
        <w:ind w:left="0" w:firstLine="0"/>
        <w:jc w:val="both"/>
      </w:pPr>
      <w:r>
        <w:rPr>
          <w:color w:val="auto"/>
          <w:bdr w:val="none" w:sz="0" w:space="0" w:color="auto" w:frame="1"/>
          <w:lang w:bidi="ar-SA"/>
        </w:rPr>
        <w:t>Ос</w:t>
      </w:r>
      <w:r w:rsidR="00E458E3">
        <w:rPr>
          <w:color w:val="auto"/>
          <w:bdr w:val="none" w:sz="0" w:space="0" w:color="auto" w:frame="1"/>
          <w:lang w:bidi="ar-SA"/>
        </w:rPr>
        <w:t>новні напрямки діяльності уповноважених підрозділів</w:t>
      </w:r>
      <w:r>
        <w:rPr>
          <w:color w:val="auto"/>
          <w:bdr w:val="none" w:sz="0" w:space="0" w:color="auto" w:frame="1"/>
          <w:lang w:bidi="ar-SA"/>
        </w:rPr>
        <w:t>;</w:t>
      </w:r>
    </w:p>
    <w:p w:rsidR="00AF28CB" w:rsidRPr="00AF28CB" w:rsidRDefault="00AF28CB" w:rsidP="00AF352F">
      <w:pPr>
        <w:pStyle w:val="30"/>
        <w:numPr>
          <w:ilvl w:val="0"/>
          <w:numId w:val="17"/>
        </w:numPr>
        <w:shd w:val="clear" w:color="auto" w:fill="auto"/>
        <w:tabs>
          <w:tab w:val="left" w:pos="284"/>
          <w:tab w:val="left" w:pos="851"/>
        </w:tabs>
        <w:spacing w:after="0" w:line="240" w:lineRule="auto"/>
        <w:ind w:left="0" w:firstLine="0"/>
        <w:jc w:val="both"/>
      </w:pPr>
      <w:r>
        <w:rPr>
          <w:color w:val="auto"/>
          <w:bdr w:val="none" w:sz="0" w:space="0" w:color="auto" w:frame="1"/>
          <w:lang w:bidi="ar-SA"/>
        </w:rPr>
        <w:t>Організація підготовки, забезпечення та контроль за здійсненням за</w:t>
      </w:r>
      <w:r w:rsidR="00E458E3">
        <w:rPr>
          <w:color w:val="auto"/>
          <w:bdr w:val="none" w:sz="0" w:space="0" w:color="auto" w:frame="1"/>
          <w:lang w:bidi="ar-SA"/>
        </w:rPr>
        <w:t>ходів щодо запобігання корупції.</w:t>
      </w: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342B0E" w:rsidRDefault="00342B0E"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2C6176" w:rsidRDefault="002C6176">
      <w:pPr>
        <w:pStyle w:val="20"/>
        <w:shd w:val="clear" w:color="auto" w:fill="auto"/>
        <w:ind w:right="1700"/>
      </w:pPr>
    </w:p>
    <w:p w:rsidR="008C4521" w:rsidRDefault="008C4521">
      <w:pPr>
        <w:pStyle w:val="20"/>
        <w:shd w:val="clear" w:color="auto" w:fill="auto"/>
        <w:ind w:right="1700"/>
      </w:pPr>
    </w:p>
    <w:p w:rsidR="008C4521" w:rsidRPr="00C63E81" w:rsidRDefault="008C4521">
      <w:pPr>
        <w:pStyle w:val="20"/>
        <w:shd w:val="clear" w:color="auto" w:fill="auto"/>
        <w:ind w:right="1700"/>
      </w:pPr>
    </w:p>
    <w:tbl>
      <w:tblPr>
        <w:tblStyle w:val="a4"/>
        <w:tblW w:w="0" w:type="auto"/>
        <w:tblLook w:val="04A0" w:firstRow="1" w:lastRow="0" w:firstColumn="1" w:lastColumn="0" w:noHBand="0" w:noVBand="1"/>
      </w:tblPr>
      <w:tblGrid>
        <w:gridCol w:w="8677"/>
        <w:gridCol w:w="1695"/>
      </w:tblGrid>
      <w:tr w:rsidR="002C6176" w:rsidRPr="00C63E81" w:rsidTr="002C6176">
        <w:tc>
          <w:tcPr>
            <w:tcW w:w="8897" w:type="dxa"/>
            <w:vAlign w:val="center"/>
          </w:tcPr>
          <w:p w:rsidR="002C6176" w:rsidRPr="00C63E81" w:rsidRDefault="00E458E3" w:rsidP="002C6176">
            <w:pPr>
              <w:pStyle w:val="20"/>
              <w:shd w:val="clear" w:color="auto" w:fill="auto"/>
              <w:spacing w:line="240" w:lineRule="exact"/>
              <w:jc w:val="center"/>
            </w:pPr>
            <w:r>
              <w:rPr>
                <w:rStyle w:val="21"/>
              </w:rPr>
              <w:t>Вступ</w:t>
            </w:r>
          </w:p>
        </w:tc>
        <w:tc>
          <w:tcPr>
            <w:tcW w:w="1701" w:type="dxa"/>
            <w:vAlign w:val="bottom"/>
          </w:tcPr>
          <w:p w:rsidR="002C6176" w:rsidRPr="00C63E81" w:rsidRDefault="002C6176" w:rsidP="002C6176">
            <w:pPr>
              <w:pStyle w:val="20"/>
              <w:shd w:val="clear" w:color="auto" w:fill="auto"/>
              <w:spacing w:after="60" w:line="240" w:lineRule="exact"/>
              <w:ind w:left="200"/>
              <w:jc w:val="left"/>
            </w:pPr>
            <w:r w:rsidRPr="00C63E81">
              <w:rPr>
                <w:rStyle w:val="21"/>
              </w:rPr>
              <w:t>Методичні</w:t>
            </w:r>
          </w:p>
          <w:p w:rsidR="002C6176" w:rsidRPr="00C63E81" w:rsidRDefault="002C6176" w:rsidP="002C6176">
            <w:pPr>
              <w:pStyle w:val="20"/>
              <w:shd w:val="clear" w:color="auto" w:fill="auto"/>
              <w:spacing w:before="60" w:line="240" w:lineRule="exact"/>
              <w:jc w:val="center"/>
            </w:pPr>
            <w:r w:rsidRPr="00C63E81">
              <w:rPr>
                <w:rStyle w:val="21"/>
              </w:rPr>
              <w:t>вказівки</w:t>
            </w:r>
          </w:p>
        </w:tc>
      </w:tr>
      <w:tr w:rsidR="002C6176" w:rsidRPr="00C63E81" w:rsidTr="002C6176">
        <w:tc>
          <w:tcPr>
            <w:tcW w:w="8897" w:type="dxa"/>
            <w:vAlign w:val="bottom"/>
          </w:tcPr>
          <w:p w:rsidR="002C6176" w:rsidRPr="00C63E81" w:rsidRDefault="002C6176" w:rsidP="002C6176">
            <w:pPr>
              <w:pStyle w:val="20"/>
              <w:shd w:val="clear" w:color="auto" w:fill="auto"/>
              <w:spacing w:line="240" w:lineRule="exact"/>
              <w:jc w:val="center"/>
            </w:pPr>
            <w:r w:rsidRPr="00C63E81">
              <w:rPr>
                <w:rStyle w:val="21"/>
              </w:rPr>
              <w:t>1</w:t>
            </w:r>
          </w:p>
        </w:tc>
        <w:tc>
          <w:tcPr>
            <w:tcW w:w="1701" w:type="dxa"/>
            <w:vAlign w:val="bottom"/>
          </w:tcPr>
          <w:p w:rsidR="002C6176" w:rsidRPr="00C63E81" w:rsidRDefault="002C6176" w:rsidP="002C6176">
            <w:pPr>
              <w:pStyle w:val="20"/>
              <w:shd w:val="clear" w:color="auto" w:fill="auto"/>
              <w:spacing w:line="240" w:lineRule="exact"/>
              <w:jc w:val="center"/>
            </w:pPr>
            <w:r w:rsidRPr="00C63E81">
              <w:rPr>
                <w:rStyle w:val="21"/>
              </w:rPr>
              <w:t>2</w:t>
            </w:r>
          </w:p>
        </w:tc>
      </w:tr>
      <w:tr w:rsidR="002C6176" w:rsidRPr="00C63E81" w:rsidTr="002C6176">
        <w:tc>
          <w:tcPr>
            <w:tcW w:w="8897" w:type="dxa"/>
          </w:tcPr>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bookmarkStart w:id="4" w:name="n22"/>
            <w:bookmarkStart w:id="5" w:name="n64"/>
            <w:bookmarkEnd w:id="4"/>
            <w:bookmarkEnd w:id="5"/>
            <w:r w:rsidRPr="00083341">
              <w:rPr>
                <w:rFonts w:ascii="Times New Roman" w:eastAsia="Times New Roman" w:hAnsi="Times New Roman" w:cs="Times New Roman"/>
                <w:color w:val="293237"/>
                <w:sz w:val="28"/>
                <w:szCs w:val="28"/>
                <w:lang w:eastAsia="en-US" w:bidi="ar-SA"/>
              </w:rPr>
              <w:t xml:space="preserve">Актуальність питань запобігання та протидії корупції підвищується з кожним днем, адже все більше і більше набирає обертів процес заповнення «правового вакууму» у цій сфері початком якого безумовно стало ухвалення Закону України «Про засади запобігання і протидії корупції в Україні». </w:t>
            </w:r>
            <w:r w:rsidRPr="00083341">
              <w:rPr>
                <w:rFonts w:ascii="Times New Roman" w:eastAsia="Times New Roman" w:hAnsi="Times New Roman" w:cs="Times New Roman"/>
                <w:color w:val="293237"/>
                <w:sz w:val="28"/>
                <w:szCs w:val="28"/>
                <w:lang w:val="ru-RU" w:eastAsia="en-US" w:bidi="ar-SA"/>
              </w:rPr>
              <w:t>За цей час змінилися не лише кримінально – правові норми чи норми адміністративного впливу на порушників-корупціонерів, концептуально переглянуто методи, якими держава планує мінімізувати прояви цього ганебного явища переорієнтувавшись із суто каральних на попереджувальні. І одним із таких інструментів, як основа для нової системи запобігання корупції мають стати уповноважені підрозділи (особи) з питань запобігання та виявлення корупції, які з 1 січня 2014 року утворилися в державних органах, органах влади АР Крим, їх апаратах, органах місцевого самоврядування та юридичних особах публічного права.</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Отже, спробуємо здійснити огляд низки питань, які на нашу думку є ключовими і вже виникають або можуть виникнути у найближчий час у зв’язку із необхідністю забезпечення діяльності уповноважених підрозділів та осіб.</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p>
          <w:p w:rsidR="00083341" w:rsidRPr="00083341" w:rsidRDefault="00083341" w:rsidP="00083341">
            <w:pPr>
              <w:widowControl/>
              <w:shd w:val="clear" w:color="auto" w:fill="FFFFFF"/>
              <w:jc w:val="both"/>
              <w:rPr>
                <w:rFonts w:ascii="Times New Roman" w:eastAsia="Times New Roman" w:hAnsi="Times New Roman" w:cs="Times New Roman"/>
                <w:b/>
                <w:bCs/>
                <w:color w:val="293237"/>
                <w:sz w:val="28"/>
                <w:szCs w:val="28"/>
                <w:lang w:val="ru-RU" w:eastAsia="en-US" w:bidi="ar-SA"/>
              </w:rPr>
            </w:pPr>
            <w:r w:rsidRPr="00083341">
              <w:rPr>
                <w:rFonts w:ascii="Times New Roman" w:eastAsia="Times New Roman" w:hAnsi="Times New Roman" w:cs="Times New Roman"/>
                <w:b/>
                <w:bCs/>
                <w:color w:val="293237"/>
                <w:sz w:val="28"/>
                <w:szCs w:val="28"/>
                <w:lang w:val="ru-RU" w:eastAsia="en-US" w:bidi="ar-SA"/>
              </w:rPr>
              <w:t xml:space="preserve">                                      Правові основи та порядок утворення</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Правовою основою для діяльності уповноважених підрозділів стало ухвалення Закону України «Про внесення змін до деяких законодавчих актів України щодо реалізації державної антикорупційної політики», яким було доповнено базовий Закон цілою низкою нових положень серед яких слід виділити:</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визначення поняття «уповноважені підрозділи» під яким розуміються підрозділи (особи) з питань запобігання та виявлення корупції, які утворюються (визначаються) в державних органах, органах влади Автономної Республіки Крим, їх апаратах, органах місцевого самоврядування та юридичних особах публічного права за рішенням керівника органу або юридичної особи публічного права в порядку, визначеному законодавством;</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норми щодо порядку та змісту проведення логічного та арифметичного контролю здійснення якого покладається на уповноважені підрозділи;</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вказівку на центральний орган виконавчої влади, що реалізує державну політику у сфері державної служби, як суб’єкт методичного забезпечення діяльності підрозділів </w:t>
            </w:r>
          </w:p>
          <w:p w:rsidR="00AA138A"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w:t>
            </w:r>
            <w:r w:rsidR="006C056B">
              <w:rPr>
                <w:rFonts w:ascii="Times New Roman" w:eastAsia="Times New Roman" w:hAnsi="Times New Roman" w:cs="Times New Roman"/>
                <w:color w:val="293237"/>
                <w:sz w:val="28"/>
                <w:szCs w:val="28"/>
                <w:lang w:val="ru-RU" w:eastAsia="en-US" w:bidi="ar-SA"/>
              </w:rPr>
              <w:t xml:space="preserve"> На підставі наказу Національного агентства з питань запобігання корупції від 27 травня 2021 року № 277/21 було </w:t>
            </w:r>
            <w:r w:rsidRPr="00083341">
              <w:rPr>
                <w:rFonts w:ascii="Times New Roman" w:eastAsia="Times New Roman" w:hAnsi="Times New Roman" w:cs="Times New Roman"/>
                <w:color w:val="293237"/>
                <w:sz w:val="28"/>
                <w:szCs w:val="28"/>
                <w:lang w:val="ru-RU" w:eastAsia="en-US" w:bidi="ar-SA"/>
              </w:rPr>
              <w:t xml:space="preserve"> затверджено</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Типове</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положення</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про</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уповноважений підрозділ </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w:t>
            </w:r>
            <w:r w:rsidR="006C056B">
              <w:rPr>
                <w:rFonts w:ascii="Times New Roman" w:eastAsia="Times New Roman" w:hAnsi="Times New Roman" w:cs="Times New Roman"/>
                <w:color w:val="293237"/>
                <w:sz w:val="28"/>
                <w:szCs w:val="28"/>
                <w:lang w:val="ru-RU" w:eastAsia="en-US" w:bidi="ar-SA"/>
              </w:rPr>
              <w:t xml:space="preserve"> уповноважену </w:t>
            </w:r>
            <w:r w:rsidRPr="00083341">
              <w:rPr>
                <w:rFonts w:ascii="Times New Roman" w:eastAsia="Times New Roman" w:hAnsi="Times New Roman" w:cs="Times New Roman"/>
                <w:color w:val="293237"/>
                <w:sz w:val="28"/>
                <w:szCs w:val="28"/>
                <w:lang w:val="ru-RU" w:eastAsia="en-US" w:bidi="ar-SA"/>
              </w:rPr>
              <w:t>особу)</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з </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питань </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запобігання</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 xml:space="preserve"> та </w:t>
            </w:r>
            <w:r w:rsidR="00AA138A">
              <w:rPr>
                <w:rFonts w:ascii="Times New Roman" w:eastAsia="Times New Roman" w:hAnsi="Times New Roman" w:cs="Times New Roman"/>
                <w:color w:val="293237"/>
                <w:sz w:val="28"/>
                <w:szCs w:val="28"/>
                <w:lang w:val="ru-RU" w:eastAsia="en-US" w:bidi="ar-SA"/>
              </w:rPr>
              <w:t xml:space="preserve"> </w:t>
            </w:r>
            <w:r w:rsidRPr="00083341">
              <w:rPr>
                <w:rFonts w:ascii="Times New Roman" w:eastAsia="Times New Roman" w:hAnsi="Times New Roman" w:cs="Times New Roman"/>
                <w:color w:val="293237"/>
                <w:sz w:val="28"/>
                <w:szCs w:val="28"/>
                <w:lang w:val="ru-RU" w:eastAsia="en-US" w:bidi="ar-SA"/>
              </w:rPr>
              <w:t>виявлення корупції.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lastRenderedPageBreak/>
              <w:t xml:space="preserve">         Багато в чому чинна редакція Положення відтворює попереднє, яке у свій час</w:t>
            </w:r>
            <w:r w:rsidR="00F57C00">
              <w:rPr>
                <w:rFonts w:ascii="Times New Roman" w:eastAsia="Times New Roman" w:hAnsi="Times New Roman" w:cs="Times New Roman"/>
                <w:color w:val="293237"/>
                <w:sz w:val="28"/>
                <w:szCs w:val="28"/>
                <w:lang w:val="ru-RU" w:eastAsia="en-US" w:bidi="ar-SA"/>
              </w:rPr>
              <w:t xml:space="preserve"> було затверджено Урядом від 4 вересня 2013</w:t>
            </w:r>
            <w:r w:rsidRPr="00083341">
              <w:rPr>
                <w:rFonts w:ascii="Times New Roman" w:eastAsia="Times New Roman" w:hAnsi="Times New Roman" w:cs="Times New Roman"/>
                <w:color w:val="293237"/>
                <w:sz w:val="28"/>
                <w:szCs w:val="28"/>
                <w:lang w:val="ru-RU" w:eastAsia="en-US" w:bidi="ar-SA"/>
              </w:rPr>
              <w:t xml:space="preserve"> року № </w:t>
            </w:r>
            <w:r w:rsidR="00F57C00">
              <w:rPr>
                <w:rFonts w:ascii="Times New Roman" w:eastAsia="Times New Roman" w:hAnsi="Times New Roman" w:cs="Times New Roman"/>
                <w:color w:val="293237"/>
                <w:sz w:val="28"/>
                <w:szCs w:val="28"/>
                <w:lang w:val="ru-RU" w:eastAsia="en-US" w:bidi="ar-SA"/>
              </w:rPr>
              <w:t>706</w:t>
            </w:r>
            <w:r w:rsidRPr="00083341">
              <w:rPr>
                <w:rFonts w:ascii="Times New Roman" w:eastAsia="Times New Roman" w:hAnsi="Times New Roman" w:cs="Times New Roman"/>
                <w:color w:val="293237"/>
                <w:sz w:val="28"/>
                <w:szCs w:val="28"/>
                <w:lang w:val="ru-RU" w:eastAsia="en-US" w:bidi="ar-SA"/>
              </w:rPr>
              <w:t>, проте є низка важливих відмінностей на яких ми також вважаємо за необхідне окремо зупинитись.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Першим з таких питань, на наш погляд, є питання обов’язковості утворення підрозділів або уведення посади уповноваженої особи.</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 цьому сенсі позитивним моментом виглядає чіткість переліку органів в яких функціонуватимуть уповноважені підрозділи (особи) та суб’єктів їх утворення, Це означає, що в кожному з них має бути обов’язково забезпечено функціонування окремого уповноваженого підрозділу (особи). Разом з тим, звертаємо увагу на те, що подвійне підпорядкування окремих управлінь, які входять до складу державних адміністрацій не означає обов’язку створення уповноважених підрозділів додатково в цих управліннях. У свою чергу якщо ідеться про установи (підприємства), що належать до сфери управління того чи іншого органу виконавчої влади, то в кожному з них повинен бути утворений окремий уповноважений підрозділ (особа) незалежно від наявності аналогічного підрозділу у органі виконавчої влади.</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Що ж стосується органів місцевого самоврядування, то з огляду на відсутність підпорядкованості органів місцевого самоврядування Кабінету Міністрів України, останній у своїй Постанові надав лише рекомендацію щодо утворення таких підрозділів та затвердив типове положення як методично-правовий «орієнтир» для належної організації роботи уповноважених підрозділів.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Разом з тим, це не може означати, що створення таких підрозділів не повинно відбуватись в органах місцевого самоврядування, адже їх функціонування передбачено Законом «Про засади запобігання і протидії корупції» і саме від наявності цього інструменту залежить ефективність виконання обов’язків, заборон та обмежень передбачених цим Законом. Іншими словами в умовах, коли дотримання вимог антикорупційного законодавства не буде забезпечено і відповідні порушення будуть виявлені - першочерговою причиною, яка сприяла вчиненню правопорушення, визнаватиметься відсутність такого підрозділу, що безумовно може стати підставою для розгляду питання про дисциплінарну відповідальність керівника органу.</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Важливим також видається питання порядку запровадження уповноважених підрозділів (осіб) в умовах, коли фактично проведено основний етап адміністративної реформи, ключовим завданням якої було оптимізувати та скоротити адміністративний апарат на усіх рівнях. В цій ситуації вкрай актуальним є питання правомірності покладення обов’язків на певний підрозділ чи особу без утворення нових підрозділів чи уведен</w:t>
            </w:r>
            <w:r w:rsidR="00F57C00">
              <w:rPr>
                <w:rFonts w:ascii="Times New Roman" w:eastAsia="Times New Roman" w:hAnsi="Times New Roman" w:cs="Times New Roman"/>
                <w:color w:val="293237"/>
                <w:sz w:val="28"/>
                <w:szCs w:val="28"/>
                <w:lang w:val="ru-RU" w:eastAsia="en-US" w:bidi="ar-SA"/>
              </w:rPr>
              <w:t>ня посад. Тим більше, що пункт 5</w:t>
            </w:r>
            <w:r w:rsidRPr="00083341">
              <w:rPr>
                <w:rFonts w:ascii="Times New Roman" w:eastAsia="Times New Roman" w:hAnsi="Times New Roman" w:cs="Times New Roman"/>
                <w:color w:val="293237"/>
                <w:sz w:val="28"/>
                <w:szCs w:val="28"/>
                <w:lang w:val="ru-RU" w:eastAsia="en-US" w:bidi="ar-SA"/>
              </w:rPr>
              <w:t xml:space="preserve"> Положення прямо забороняє покладати на уповноважений підрозділ обов’язки, що не належать або виходять за межі його повноважень чи обмежують виконання покладених на нього завдань.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lastRenderedPageBreak/>
              <w:t xml:space="preserve">          Для відповіді на це питання пропонуємо виходити із цілей, задля яких уведена така заборона. Слід наголосити, що основним завданням цієї норми є недопущення виникнення конфлікту інтересів між виконанням обов’язків, які випливають із реалізації функцій уповноважених підрозділів та тими обов’язками, які можуть унеможливити їх ефективне виконання. За таких умов вважаємо, що додаткове покладення обов’язків уповноваженого підрозділу може визнаватись таким, що порушує вищезгадану заборону, лише у випадку допущення виникнення такого конфлікту, натомість рішення, які не могли призвести до цих наслідків повинні, на наш погляд, розглядатись як правомірні.</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Водночас кожному прийняттю рішення про покладення обов’язків уповноваженого підрозділу (особи) в якості додаткових на певний підрозділ чи посадову особу, має передувати проведення аналізу на предмет відсутності конфлікту інтересів між відповідними повноваженнями. При цьому найбільш прийнятним в цьому сенсі видається «виділення» сектору в структурному підрозділі відповідальному за ведення кадрової роботи, адже саме їх функції та повноваження, на нашу думку, створюють найменші ризики виникнення конфлікту інтересів із завданнями, виконання яких покладається на уповноважені підрозділи.</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Що стосується процедури покладення таких обов’язків, то логічним виглядає здійснення цього в залежності від прийнятого рішення щодо організації реалізації завдань із запобігання та виявлення корупції шляхом внесення змін до положення про відповідний структурний підрозділ та/або посадових інструкцій окремих працівників.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При перегляді обсягу повноважень службовців шляхом доповнення їх обов’язками щодо запобігання та виявлення корупції постає питання стосовно реалізації такого передбаченого статтею 32 Кодексу законів про працю механізму, як попередження особи про зміну істотних умов праці. У цьому контексті варто звернути увагу на відсутність особливостей, пов’язаних із характером додаткових повноважень. Це ж стосується й підвищення рівня оплати праці у зв’язку з покладанням на працівника нових обов’язків.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Важливим аспектом діяльності уповноважених підрозділів (осіб), який покликаний сприяти належному виконанню ними своїх повноважень, є належна кваліфікація працівників, відповідальних за антикорупційну діяльність.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Саме тому в Положенні приділяється окрема увага цьому питанню. Згідно з пунктом 10 Положення на посади керівника, його заступника та спеціалістів уповноваженого підрозділу органу виконавчої влади призначаються особи з відповідним рівнем </w:t>
            </w:r>
            <w:r w:rsidR="00766472">
              <w:rPr>
                <w:rFonts w:ascii="Times New Roman" w:eastAsia="Times New Roman" w:hAnsi="Times New Roman" w:cs="Times New Roman"/>
                <w:color w:val="293237"/>
                <w:sz w:val="28"/>
                <w:szCs w:val="28"/>
                <w:lang w:val="ru-RU" w:eastAsia="en-US" w:bidi="ar-SA"/>
              </w:rPr>
              <w:t>кваліфікації згідно з затвердженим типовим професійно-кваліфікаційних характеристик</w:t>
            </w:r>
            <w:r w:rsidRPr="00083341">
              <w:rPr>
                <w:rFonts w:ascii="Times New Roman" w:eastAsia="Times New Roman" w:hAnsi="Times New Roman" w:cs="Times New Roman"/>
                <w:color w:val="293237"/>
                <w:sz w:val="28"/>
                <w:szCs w:val="28"/>
                <w:lang w:val="ru-RU" w:eastAsia="en-US" w:bidi="ar-SA"/>
              </w:rPr>
              <w:t xml:space="preserve"> посад державних службовців.</w:t>
            </w:r>
          </w:p>
          <w:p w:rsidR="00083341" w:rsidRPr="00083341" w:rsidRDefault="00766472"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Pr>
                <w:rFonts w:ascii="Times New Roman" w:eastAsia="Times New Roman" w:hAnsi="Times New Roman" w:cs="Times New Roman"/>
                <w:color w:val="293237"/>
                <w:sz w:val="28"/>
                <w:szCs w:val="28"/>
                <w:lang w:val="ru-RU" w:eastAsia="en-US" w:bidi="ar-SA"/>
              </w:rPr>
              <w:lastRenderedPageBreak/>
              <w:t xml:space="preserve">        Вказане Типове положення затверджене наказом Нацагенством України з питань державної служби від 07 листопада 2019 року № 203-19</w:t>
            </w:r>
            <w:r w:rsidR="00C3594C">
              <w:rPr>
                <w:rFonts w:ascii="Times New Roman" w:eastAsia="Times New Roman" w:hAnsi="Times New Roman" w:cs="Times New Roman"/>
                <w:color w:val="293237"/>
                <w:sz w:val="28"/>
                <w:szCs w:val="28"/>
                <w:lang w:val="ru-RU" w:eastAsia="en-US" w:bidi="ar-SA"/>
              </w:rPr>
              <w:t>, де розміщені</w:t>
            </w:r>
            <w:r w:rsidR="00083341" w:rsidRPr="00083341">
              <w:rPr>
                <w:rFonts w:ascii="Times New Roman" w:eastAsia="Times New Roman" w:hAnsi="Times New Roman" w:cs="Times New Roman"/>
                <w:color w:val="293237"/>
                <w:sz w:val="28"/>
                <w:szCs w:val="28"/>
                <w:lang w:val="ru-RU" w:eastAsia="en-US" w:bidi="ar-SA"/>
              </w:rPr>
              <w:t xml:space="preserve"> рекомендовані матеріали і має на меті сприяти правильному вирішенню питань перерозподілу праці поміж державними службовцями, забезпечувати єдність при визначенні їх посадових обов'язків, повноважень та кваліфікаційних вимог, що до них ставляться. В ньому визначені відповідні характеристики для посад службовців центральних органів виконавчої влади, місцевих державних адміністрацій, а також посад, що мають наскрізний характер. При цьому, враховуючи рекомендаційні положення Постанови Уряду щодо утворення уповноважених підрозділів для органів місцевого самоврядування, уважаємо, цілком прийнятним використання ними Довідника, зокрема, в частині характеристик двох останніх із згаданих категорій посад, з врахуванням особливостей організації роботи та структури відповідного органу.</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Вцілому ж при доборі кадрів для здійснення роботи із запобігання та виявлення корупції важливо приділяти увагу компетентності майбутнього працівника, наявності у нього необхідних знань та навичок, які дозволять йому виконувати обов’язки ефективно.</w:t>
            </w:r>
          </w:p>
          <w:p w:rsidR="00083341" w:rsidRPr="00083341" w:rsidRDefault="00083341" w:rsidP="00083341">
            <w:pPr>
              <w:widowControl/>
              <w:shd w:val="clear" w:color="auto" w:fill="FFFFFF"/>
              <w:jc w:val="both"/>
              <w:rPr>
                <w:rFonts w:ascii="Times New Roman" w:eastAsia="Times New Roman" w:hAnsi="Times New Roman" w:cs="Times New Roman"/>
                <w:b/>
                <w:bCs/>
                <w:color w:val="293237"/>
                <w:sz w:val="28"/>
                <w:szCs w:val="28"/>
                <w:lang w:val="ru-RU" w:eastAsia="en-US" w:bidi="ar-SA"/>
              </w:rPr>
            </w:pPr>
            <w:r w:rsidRPr="00083341">
              <w:rPr>
                <w:rFonts w:ascii="Times New Roman" w:eastAsia="Times New Roman" w:hAnsi="Times New Roman" w:cs="Times New Roman"/>
                <w:b/>
                <w:bCs/>
                <w:color w:val="293237"/>
                <w:sz w:val="28"/>
                <w:szCs w:val="28"/>
                <w:lang w:val="ru-RU" w:eastAsia="en-US" w:bidi="ar-SA"/>
              </w:rPr>
              <w:t xml:space="preserve">                 Основні напрямки діяльності уповноважених підрозділів</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b/>
                <w:bCs/>
                <w:color w:val="293237"/>
                <w:sz w:val="28"/>
                <w:szCs w:val="28"/>
                <w:lang w:val="ru-RU" w:eastAsia="en-US" w:bidi="ar-SA"/>
              </w:rPr>
              <w:t>1) Підготовка, забезпечення та контроль за здійсненням заходів щодо запобігання корупції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Запорукою належного здійснення заходів щодо запобігання корупції є системний підхід до їх підготовки, забезпечення та контролю виконання. З цією метою рекомендується розробляти та впроваджувати внутрішні плани щодо запобігання і протидії корупції. Власне, наявність таких планів у центральних та місцевих органах виконавчої влади, Державній судовій адміністрації прямо передбачена додатком 2 до Державної програми щодо запобіг</w:t>
            </w:r>
            <w:r w:rsidR="00C3594C">
              <w:rPr>
                <w:rFonts w:ascii="Times New Roman" w:eastAsia="Times New Roman" w:hAnsi="Times New Roman" w:cs="Times New Roman"/>
                <w:color w:val="293237"/>
                <w:sz w:val="28"/>
                <w:szCs w:val="28"/>
                <w:lang w:val="ru-RU" w:eastAsia="en-US" w:bidi="ar-SA"/>
              </w:rPr>
              <w:t>ання і протидії корупції на 2015 – 2017</w:t>
            </w:r>
            <w:r w:rsidRPr="00083341">
              <w:rPr>
                <w:rFonts w:ascii="Times New Roman" w:eastAsia="Times New Roman" w:hAnsi="Times New Roman" w:cs="Times New Roman"/>
                <w:color w:val="293237"/>
                <w:sz w:val="28"/>
                <w:szCs w:val="28"/>
                <w:lang w:val="ru-RU" w:eastAsia="en-US" w:bidi="ar-SA"/>
              </w:rPr>
              <w:t xml:space="preserve"> роки, затвердженої постановою Кабіне</w:t>
            </w:r>
            <w:r w:rsidR="00C3594C">
              <w:rPr>
                <w:rFonts w:ascii="Times New Roman" w:eastAsia="Times New Roman" w:hAnsi="Times New Roman" w:cs="Times New Roman"/>
                <w:color w:val="293237"/>
                <w:sz w:val="28"/>
                <w:szCs w:val="28"/>
                <w:lang w:val="ru-RU" w:eastAsia="en-US" w:bidi="ar-SA"/>
              </w:rPr>
              <w:t>ту Міністрів України від 29 квітня 2015 року № 265</w:t>
            </w:r>
            <w:r w:rsidRPr="00083341">
              <w:rPr>
                <w:rFonts w:ascii="Times New Roman" w:eastAsia="Times New Roman" w:hAnsi="Times New Roman" w:cs="Times New Roman"/>
                <w:color w:val="293237"/>
                <w:sz w:val="28"/>
                <w:szCs w:val="28"/>
                <w:lang w:val="ru-RU" w:eastAsia="en-US" w:bidi="ar-SA"/>
              </w:rPr>
              <w:t>.</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Розробці таких планів має передувати комплексний аналіз специфіки діяльності відповідного органу, корупційних ризиків, які виникають в процесі здійснення повноважень представниками даного органу, результатів проведення попередніх антикорупційних заходів, характеру вчинюваних представниками органу корупційних правопорушень.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З урахуванням зазначених даних до плану включаються відповідні аналітичні, організаційні, контрольні, навчальні та нормотворчі заходи.</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Такі плани не мають окремо визначеної форми, а тому розробляються як стандартні програмні документи із чітким формулюванням заходу, конкретним визначенням відповідальних за виконання передбачених заходів (структурних підрозділів або осіб), чітких та зрозумілих строків їх реалізації.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lastRenderedPageBreak/>
              <w:t xml:space="preserve">        З метою забезпечення якісного виконання згаданих планів необхідно забезпечувати підготовку до виконання конкретних заходів з врахуванням їх складності. При цьому доцільно уникати планування формальних за своїм змістом заходів, які безпосередньо мало пов’язані з антикорупційною діяльністю.</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Обов’язковим є проведення підсумкового узагальнення стану виконання плану, хоча в рамках здійснення контролю за виконанням плану доцільно щоквартально аналізувати стан реалізації передбачених ним заходів.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Важливою складовою діяльності із запобігання корупції у конкретному органі є виявлення корупційних ризиків в його діяльності (правових, організаційних та інших факторів та причин, які породжують, заохочують (стимулюють) корупцію), їх повне усунення або мінімізація. Спрямовані на це заходи доцільно включати до антикорупційних планів.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Серед згаданих ризиків, зокрема:</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наділення посадових осіб дискреційними повноваженнями – сукупністю прав та обов’язків державних органів та органів місцевого самоврядування, осіб, уповноважених на виконання функцій держави або місцевого самоврядування, що надають можливість на власний розсуд визначити повністю або частково вид і зміст управлінського рішення, яке приймається, або можливість вибору на власний розсуд одного з декількох варіантів управлінських рішень;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-неналежна організація роботи, яка проявляється у створенні відповідних умов, що спонукають громадян вдаватися до корупційних дій. У першу чергу це стосується сфери надання адміністративних послуг;</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недоброчесність поведінки службових та посадових осіб.</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конфлікт інтересів.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З врахуванням цього доцільно включати до антикорупційних планів заходи, спрямовані на запобігання виникненню кожного із перелічених ризиків.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Рекомендованим інструментом запобігання корупції є визначення переліку посад з підвищеним корупційним ризиком, тобто тих, характер повноважень яких створює вищу у порівнянні з іншими загрозу вчинення корупційних правопорушень.</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Йдеться, насамперед, про посади, перебування на яких передбачає реалізацію повноважень з надання адміністративних послуг, проведення конкурсних процедур, здійснення контролю чи нагляду тощо.</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Метою виокремлення згаданих посад є приділення особливої уваги до осіб, які їх займають, більш активного їх залучення до реалізації антикорупційних заходів.</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lastRenderedPageBreak/>
              <w:t xml:space="preserve">       При цьому в органах, підприємствах, установах та організаціях, перебування на більшості посад в яких пов’язане з підвищеним корупційним ризиком, доцільно періодично обговорювати питання щодо запобігання корупції на засіданнях колегій, нарадах за участю керівництва тощо.</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b/>
                <w:bCs/>
                <w:color w:val="293237"/>
                <w:sz w:val="28"/>
                <w:szCs w:val="28"/>
                <w:lang w:val="ru-RU" w:eastAsia="en-US" w:bidi="ar-SA"/>
              </w:rPr>
              <w:t>2) Надання методичної та консультаційної допомоги з питань дотримання вимог антикорупційного законодавства та проведення роз’яснювальної роботи із запобігання, виявлення і протидії корупції.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Запорукою мінімізації корупційних проявів є забезпечення належного застосування антикорупційного законодавства. Такий підхід узгоджується із пріоритетністю превентивного підходу у подоланні корупції над репресивним. Відтак, методична, консультаційна та роз’яснювальна робота у цьому напрямку є вкрай важливою.</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Консультаційна допомога з питань дотримання вимог антикорупційного законодавства полягає розгляді конкретних ситуацій, які виникли у працівників відповідного органу, підприємства, установи, організації, та наданні відповідних рекомендацій. Така допомога також може надаватися окремим структурним підрозділам, якщо певні ситуації для їх працівників є типовими.</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 залежності від організації роботи, а також наявності потреби у особи, що звернулася за наданням консультації, вона може надаватися в письмовій чи усній формі.</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Наприклад, відповідна допомога може надаватися у випадку необхідності з’ясування наявності чи відсутності в особи конфлікту інтересів, конкретні запитання можуть стосуватися заповнення декларації про майно, доходи, витрати і зобов’язання фінансового характеру тощо.</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Роз’яснювальна робота із запобігання, виявлення і протидії корупції має носити системний характер і спрямовуватися на забезпечення належного знання та розуміння працівниками органу, підприємства, установи чи організації положень антикорупційного законодавства.</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Однією з поширених форм здійснення такої діяльності є проведення з працівниками занять та семінарів на відповідну тематику. В рамках організації цієї роботи з метою забезпечення ефективності даного інструменту необхідно планувати проведення відповідних заходів з врахуванням рівня поширеності корупційних проявів серед працівників, характеру вчинюваних корупційних правопорушень, а також проблемних питань, які виникають при застосуванні положень антикорупційного законодавства.</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lastRenderedPageBreak/>
              <w:t xml:space="preserve">         До прикладу, в період з 1 січня по 1 квітня актуальним є проведення занять з питань заповнення декларацій про майно, доходи, витрати і зобов’язання фінансового характеру.</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В залежності від тематики занять до їх проведення можна залучати представників інших органів, діяльність яких пов’язана із запобіганням та протидією корупції (представники спеціально уповноважених суб’єктів у сфері протидії корупції, Нацдержслужби тощо).</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Згадана робота може також здійснюватися шляхом періодичних публікацій у галузевих виданнях, які поширюються серед працівників органу, підприємства, установи, організації, розміщення повідомлень на інформаційних стендах або внутрішніх електронних інформаційних базах.</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Найбільш прийнятною формою методичної роботи є підготовка та поширення методичних посібників з питань запобігання та виявлення корупції, які залежно від потреби можуть бути комплексними або тематичними.</w:t>
            </w:r>
          </w:p>
          <w:p w:rsidR="00083341" w:rsidRPr="00083341" w:rsidRDefault="00083341" w:rsidP="00083341">
            <w:pPr>
              <w:widowControl/>
              <w:shd w:val="clear" w:color="auto" w:fill="FFFFFF"/>
              <w:jc w:val="both"/>
              <w:rPr>
                <w:rFonts w:ascii="Times New Roman" w:eastAsia="Times New Roman" w:hAnsi="Times New Roman" w:cs="Times New Roman"/>
                <w:b/>
                <w:bCs/>
                <w:color w:val="293237"/>
                <w:sz w:val="28"/>
                <w:szCs w:val="28"/>
                <w:lang w:val="ru-RU" w:eastAsia="en-US" w:bidi="ar-SA"/>
              </w:rPr>
            </w:pPr>
            <w:r w:rsidRPr="00083341">
              <w:rPr>
                <w:rFonts w:ascii="Times New Roman" w:eastAsia="Times New Roman" w:hAnsi="Times New Roman" w:cs="Times New Roman"/>
                <w:b/>
                <w:bCs/>
                <w:color w:val="293237"/>
                <w:sz w:val="28"/>
                <w:szCs w:val="28"/>
                <w:lang w:val="ru-RU" w:eastAsia="en-US" w:bidi="ar-SA"/>
              </w:rPr>
              <w:t>3) Проведення перевірки фактів своєчасності подання декларацій, а також здійснення їх логічного та арифметичного контролю.</w:t>
            </w:r>
          </w:p>
          <w:p w:rsidR="00083341" w:rsidRPr="00083341" w:rsidRDefault="00083341" w:rsidP="00083341">
            <w:pPr>
              <w:widowControl/>
              <w:shd w:val="clear" w:color="auto" w:fill="FFFFFF"/>
              <w:jc w:val="both"/>
              <w:rPr>
                <w:rFonts w:ascii="Times New Roman" w:eastAsia="Times New Roman" w:hAnsi="Times New Roman" w:cs="Times New Roman"/>
                <w:color w:val="293237"/>
                <w:sz w:val="28"/>
                <w:szCs w:val="28"/>
                <w:lang w:val="ru-RU" w:eastAsia="en-US" w:bidi="ar-SA"/>
              </w:rPr>
            </w:pPr>
          </w:p>
          <w:p w:rsidR="00442440" w:rsidRDefault="00083341" w:rsidP="00442440">
            <w:pPr>
              <w:widowControl/>
              <w:shd w:val="clear" w:color="auto" w:fill="FFFFFF"/>
              <w:jc w:val="both"/>
              <w:rPr>
                <w:rFonts w:ascii="Times New Roman" w:eastAsia="Times New Roman" w:hAnsi="Times New Roman" w:cs="Times New Roman"/>
                <w:sz w:val="28"/>
                <w:szCs w:val="28"/>
              </w:rPr>
            </w:pPr>
            <w:r w:rsidRPr="00083341">
              <w:rPr>
                <w:rFonts w:ascii="Times New Roman" w:eastAsia="Times New Roman" w:hAnsi="Times New Roman" w:cs="Times New Roman"/>
                <w:color w:val="293237"/>
                <w:sz w:val="28"/>
                <w:szCs w:val="28"/>
                <w:lang w:val="ru-RU" w:eastAsia="en-US" w:bidi="ar-SA"/>
              </w:rPr>
              <w:t xml:space="preserve">       Вказане завдання уповноважених підрозділів (осіб) пов’язане і</w:t>
            </w:r>
            <w:r w:rsidR="00DB4E9F">
              <w:rPr>
                <w:rFonts w:ascii="Times New Roman" w:eastAsia="Times New Roman" w:hAnsi="Times New Roman" w:cs="Times New Roman"/>
                <w:color w:val="293237"/>
                <w:sz w:val="28"/>
                <w:szCs w:val="28"/>
                <w:lang w:val="ru-RU" w:eastAsia="en-US" w:bidi="ar-SA"/>
              </w:rPr>
              <w:t xml:space="preserve">з </w:t>
            </w:r>
            <w:r w:rsidR="00442440">
              <w:rPr>
                <w:rFonts w:ascii="Times New Roman" w:eastAsia="Times New Roman" w:hAnsi="Times New Roman" w:cs="Times New Roman"/>
                <w:sz w:val="28"/>
                <w:szCs w:val="28"/>
              </w:rPr>
              <w:t xml:space="preserve"> реаліза</w:t>
            </w:r>
            <w:r w:rsidR="00DB4E9F">
              <w:rPr>
                <w:rFonts w:ascii="Times New Roman" w:eastAsia="Times New Roman" w:hAnsi="Times New Roman" w:cs="Times New Roman"/>
                <w:sz w:val="28"/>
                <w:szCs w:val="28"/>
              </w:rPr>
              <w:t>цією повноваження, покладені на них</w:t>
            </w:r>
            <w:r w:rsidR="00DB4E9F" w:rsidRPr="00DB4E9F">
              <w:rPr>
                <w:rFonts w:ascii="Times New Roman" w:eastAsia="Times New Roman" w:hAnsi="Times New Roman" w:cs="Times New Roman"/>
                <w:sz w:val="28"/>
                <w:szCs w:val="28"/>
              </w:rPr>
              <w:t xml:space="preserve"> п. 11 ч. 1 ст. 11 Закону України «Про</w:t>
            </w:r>
            <w:r w:rsidR="00DB4E9F">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rPr>
              <w:t>запо</w:t>
            </w:r>
            <w:r w:rsidR="00DB4E9F">
              <w:rPr>
                <w:rFonts w:ascii="Times New Roman" w:eastAsia="Times New Roman" w:hAnsi="Times New Roman" w:cs="Times New Roman"/>
                <w:sz w:val="28"/>
                <w:szCs w:val="28"/>
              </w:rPr>
              <w:t>бігання корупції»</w:t>
            </w:r>
            <w:r w:rsidR="00DB4E9F" w:rsidRPr="00DB4E9F">
              <w:rPr>
                <w:rFonts w:ascii="Times New Roman" w:eastAsia="Times New Roman" w:hAnsi="Times New Roman" w:cs="Times New Roman"/>
                <w:sz w:val="28"/>
                <w:szCs w:val="28"/>
              </w:rPr>
              <w:t>,</w:t>
            </w:r>
            <w:r w:rsidR="00DB4E9F">
              <w:rPr>
                <w:rFonts w:ascii="Times New Roman" w:eastAsia="Times New Roman" w:hAnsi="Times New Roman" w:cs="Times New Roman"/>
                <w:sz w:val="28"/>
                <w:szCs w:val="28"/>
              </w:rPr>
              <w:t xml:space="preserve"> які</w:t>
            </w:r>
            <w:r w:rsidR="00DB4E9F" w:rsidRPr="00DB4E9F">
              <w:rPr>
                <w:rFonts w:ascii="Times New Roman" w:eastAsia="Times New Roman" w:hAnsi="Times New Roman" w:cs="Times New Roman"/>
                <w:sz w:val="28"/>
                <w:szCs w:val="28"/>
              </w:rPr>
              <w:t xml:space="preserve"> інформу</w:t>
            </w:r>
            <w:r w:rsidR="00DB4E9F">
              <w:rPr>
                <w:rFonts w:ascii="Times New Roman" w:eastAsia="Times New Roman" w:hAnsi="Times New Roman" w:cs="Times New Roman"/>
                <w:sz w:val="28"/>
                <w:szCs w:val="28"/>
              </w:rPr>
              <w:t>ют</w:t>
            </w:r>
            <w:r w:rsidR="00442440">
              <w:rPr>
                <w:rFonts w:ascii="Times New Roman" w:eastAsia="Times New Roman" w:hAnsi="Times New Roman" w:cs="Times New Roman"/>
                <w:sz w:val="28"/>
                <w:szCs w:val="28"/>
              </w:rPr>
              <w:t xml:space="preserve"> про таке:</w:t>
            </w:r>
          </w:p>
          <w:p w:rsidR="00DB4E9F" w:rsidRDefault="00442440" w:rsidP="00442440">
            <w:pPr>
              <w:widowControl/>
              <w:shd w:val="clear" w:color="auto" w:fill="FFFFFF"/>
              <w:jc w:val="both"/>
              <w:rPr>
                <w:rFonts w:ascii="Times New Roman" w:eastAsia="Times New Roman" w:hAnsi="Times New Roman" w:cs="Times New Roman"/>
                <w:color w:val="293237"/>
                <w:sz w:val="28"/>
                <w:szCs w:val="28"/>
                <w:lang w:val="ru-RU" w:eastAsia="en-US" w:bidi="ar-SA"/>
              </w:rPr>
            </w:pPr>
            <w:r>
              <w:rPr>
                <w:rFonts w:ascii="Times New Roman" w:eastAsia="Times New Roman" w:hAnsi="Times New Roman" w:cs="Times New Roman"/>
                <w:sz w:val="28"/>
                <w:szCs w:val="28"/>
              </w:rPr>
              <w:t xml:space="preserve"> - </w:t>
            </w:r>
            <w:r w:rsidR="00DB4E9F">
              <w:rPr>
                <w:rFonts w:ascii="Times New Roman" w:eastAsia="Times New Roman" w:hAnsi="Times New Roman" w:cs="Times New Roman"/>
                <w:sz w:val="28"/>
                <w:szCs w:val="28"/>
              </w:rPr>
              <w:t xml:space="preserve"> 31 березня 2022</w:t>
            </w:r>
            <w:r w:rsidR="00DB4E9F" w:rsidRPr="00DB4E9F">
              <w:rPr>
                <w:rFonts w:ascii="Times New Roman" w:eastAsia="Times New Roman" w:hAnsi="Times New Roman" w:cs="Times New Roman"/>
                <w:sz w:val="28"/>
                <w:szCs w:val="28"/>
              </w:rPr>
              <w:t xml:space="preserve"> року закінчується термін подання щорічних декларацій та дек</w:t>
            </w:r>
            <w:r w:rsidR="00DB4E9F">
              <w:rPr>
                <w:rFonts w:ascii="Times New Roman" w:eastAsia="Times New Roman" w:hAnsi="Times New Roman" w:cs="Times New Roman"/>
                <w:sz w:val="28"/>
                <w:szCs w:val="28"/>
              </w:rPr>
              <w:t>ларацій після звільнення за 2021</w:t>
            </w:r>
            <w:r w:rsidR="00DB4E9F" w:rsidRPr="00DB4E9F">
              <w:rPr>
                <w:rFonts w:ascii="Times New Roman" w:eastAsia="Times New Roman" w:hAnsi="Times New Roman" w:cs="Times New Roman"/>
                <w:sz w:val="28"/>
                <w:szCs w:val="28"/>
              </w:rPr>
              <w:t xml:space="preserve"> рік.</w:t>
            </w:r>
          </w:p>
          <w:p w:rsidR="00442440" w:rsidRDefault="00DB4E9F" w:rsidP="00DB4E9F">
            <w:pPr>
              <w:widowControl/>
              <w:shd w:val="clear" w:color="auto" w:fill="FFFFFF"/>
              <w:spacing w:after="150"/>
              <w:jc w:val="both"/>
              <w:rPr>
                <w:rFonts w:ascii="Times New Roman" w:eastAsia="Times New Roman" w:hAnsi="Times New Roman" w:cs="Times New Roman"/>
                <w:sz w:val="28"/>
                <w:szCs w:val="28"/>
              </w:rPr>
            </w:pPr>
            <w:r>
              <w:rPr>
                <w:rFonts w:ascii="Times New Roman" w:eastAsia="Times New Roman" w:hAnsi="Times New Roman" w:cs="Times New Roman"/>
                <w:color w:val="293237"/>
                <w:sz w:val="28"/>
                <w:szCs w:val="28"/>
                <w:lang w:val="ru-RU" w:eastAsia="en-US" w:bidi="ar-SA"/>
              </w:rPr>
              <w:t xml:space="preserve">    </w:t>
            </w:r>
            <w:r w:rsidRPr="00DB4E9F">
              <w:rPr>
                <w:rFonts w:ascii="Times New Roman" w:eastAsia="Times New Roman" w:hAnsi="Times New Roman" w:cs="Times New Roman"/>
                <w:sz w:val="28"/>
                <w:szCs w:val="28"/>
              </w:rPr>
              <w:t>Відповідно до п.п. 1, 3 ч. 6 ст. 13-1 Закону уповноважена особа з питань запобігання та виявлення к</w:t>
            </w:r>
            <w:r w:rsidR="00442440">
              <w:rPr>
                <w:rFonts w:ascii="Times New Roman" w:eastAsia="Times New Roman" w:hAnsi="Times New Roman" w:cs="Times New Roman"/>
                <w:sz w:val="28"/>
                <w:szCs w:val="28"/>
              </w:rPr>
              <w:t>орупції</w:t>
            </w:r>
            <w:r w:rsidRPr="00DB4E9F">
              <w:rPr>
                <w:rFonts w:ascii="Times New Roman" w:eastAsia="Times New Roman" w:hAnsi="Times New Roman" w:cs="Times New Roman"/>
                <w:sz w:val="28"/>
                <w:szCs w:val="28"/>
              </w:rPr>
              <w:t>:</w:t>
            </w:r>
          </w:p>
          <w:p w:rsidR="00DB4E9F" w:rsidRPr="00442440" w:rsidRDefault="00442440" w:rsidP="00DB4E9F">
            <w:pPr>
              <w:widowControl/>
              <w:shd w:val="clear" w:color="auto" w:fill="FFFFFF"/>
              <w:spacing w:after="150"/>
              <w:jc w:val="both"/>
              <w:rPr>
                <w:rFonts w:ascii="Times New Roman" w:eastAsia="Times New Roman" w:hAnsi="Times New Roman" w:cs="Times New Roman"/>
                <w:color w:val="293237"/>
                <w:sz w:val="28"/>
                <w:szCs w:val="28"/>
                <w:lang w:eastAsia="en-US" w:bidi="ar-SA"/>
              </w:rPr>
            </w:pPr>
            <w:r>
              <w:rPr>
                <w:rFonts w:ascii="Times New Roman" w:eastAsia="Times New Roman" w:hAnsi="Times New Roman" w:cs="Times New Roman"/>
                <w:sz w:val="28"/>
                <w:szCs w:val="28"/>
              </w:rPr>
              <w:t>-</w:t>
            </w:r>
            <w:r w:rsidR="00DB4E9F" w:rsidRPr="00442440">
              <w:rPr>
                <w:rFonts w:ascii="Times New Roman" w:eastAsia="Times New Roman" w:hAnsi="Times New Roman" w:cs="Times New Roman"/>
                <w:color w:val="293237"/>
                <w:sz w:val="28"/>
                <w:szCs w:val="28"/>
                <w:lang w:eastAsia="en-US" w:bidi="ar-SA"/>
              </w:rPr>
              <w:t xml:space="preserve"> </w:t>
            </w:r>
            <w:r w:rsidR="00DB4E9F" w:rsidRPr="00DB4E9F">
              <w:rPr>
                <w:rFonts w:ascii="Times New Roman" w:eastAsia="Times New Roman" w:hAnsi="Times New Roman" w:cs="Times New Roman"/>
                <w:sz w:val="28"/>
                <w:szCs w:val="28"/>
              </w:rPr>
              <w:t>розробляє, організовує та контролює проведення заходів щодо запобігання корупційним правопорушенням та правопорушенням пов’язаних з корупцією;</w:t>
            </w:r>
            <w:r w:rsidR="00DB4E9F" w:rsidRPr="00442440">
              <w:rPr>
                <w:rFonts w:ascii="Times New Roman" w:eastAsia="Times New Roman" w:hAnsi="Times New Roman" w:cs="Times New Roman"/>
                <w:color w:val="293237"/>
                <w:sz w:val="28"/>
                <w:szCs w:val="28"/>
                <w:lang w:eastAsia="en-US" w:bidi="ar-SA"/>
              </w:rPr>
              <w:t xml:space="preserve"> </w:t>
            </w:r>
            <w:r w:rsidR="00DB4E9F" w:rsidRPr="00DB4E9F">
              <w:rPr>
                <w:rFonts w:ascii="Times New Roman" w:eastAsia="Times New Roman" w:hAnsi="Times New Roman" w:cs="Times New Roman"/>
                <w:sz w:val="28"/>
                <w:szCs w:val="28"/>
              </w:rPr>
              <w:t>надає методичну та консультаційну допомогу з питань додержання законодавства про запобігання корупції.</w:t>
            </w:r>
          </w:p>
          <w:p w:rsidR="00DB4E9F" w:rsidRPr="000A3A4E" w:rsidRDefault="00DB4E9F" w:rsidP="00DB4E9F">
            <w:pPr>
              <w:widowControl/>
              <w:shd w:val="clear" w:color="auto" w:fill="FFFFFF"/>
              <w:spacing w:after="150"/>
              <w:jc w:val="both"/>
              <w:rPr>
                <w:rFonts w:ascii="Times New Roman" w:eastAsia="Times New Roman" w:hAnsi="Times New Roman" w:cs="Times New Roman"/>
                <w:color w:val="293237"/>
                <w:sz w:val="28"/>
                <w:szCs w:val="28"/>
                <w:lang w:eastAsia="en-US" w:bidi="ar-SA"/>
              </w:rPr>
            </w:pPr>
            <w:r w:rsidRPr="00442440">
              <w:rPr>
                <w:rFonts w:ascii="Times New Roman" w:eastAsia="Times New Roman" w:hAnsi="Times New Roman" w:cs="Times New Roman"/>
                <w:color w:val="293237"/>
                <w:sz w:val="28"/>
                <w:szCs w:val="28"/>
                <w:lang w:eastAsia="en-US" w:bidi="ar-SA"/>
              </w:rPr>
              <w:t xml:space="preserve">    </w:t>
            </w:r>
            <w:r w:rsidRPr="00DB4E9F">
              <w:rPr>
                <w:rFonts w:ascii="Times New Roman" w:eastAsia="Times New Roman" w:hAnsi="Times New Roman" w:cs="Times New Roman"/>
                <w:sz w:val="28"/>
                <w:szCs w:val="28"/>
              </w:rPr>
              <w:t>Таким чином уповноважена особа місцевої державної адміністрації зобов’язана організувати виконання вимог фінансового контролю всіма працівниками, які є суб’єктами декларування, проконтролювати стан виконання вимог Закону та вжити всіх можливих превентивних заходів задля недопущення порушень.</w:t>
            </w:r>
          </w:p>
          <w:p w:rsidR="00DB4E9F" w:rsidRPr="00DB4E9F" w:rsidRDefault="00DB4E9F" w:rsidP="00DB4E9F">
            <w:pPr>
              <w:tabs>
                <w:tab w:val="left" w:pos="2374"/>
              </w:tabs>
              <w:spacing w:line="322" w:lineRule="exact"/>
              <w:jc w:val="both"/>
              <w:rPr>
                <w:rFonts w:ascii="Times New Roman" w:eastAsia="Times New Roman" w:hAnsi="Times New Roman" w:cs="Times New Roman"/>
                <w:sz w:val="28"/>
                <w:szCs w:val="28"/>
              </w:rPr>
            </w:pPr>
            <w:r w:rsidRPr="000A3A4E">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Для ефективної реалізації цього обов’язку уповноваженій особі необхідно: Розробити локальний акт (внутрішній документ), у якому будуть визначені організаційні питання проведення кампанії з електронного</w:t>
            </w: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декларування в органі та подати його на підписання керівнику органу.</w:t>
            </w:r>
          </w:p>
          <w:p w:rsidR="00DB4E9F" w:rsidRPr="00DB4E9F" w:rsidRDefault="00DB4E9F" w:rsidP="00DB4E9F">
            <w:pPr>
              <w:tabs>
                <w:tab w:val="left" w:pos="2321"/>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DB4E9F">
              <w:rPr>
                <w:rFonts w:ascii="Times New Roman" w:eastAsia="Times New Roman" w:hAnsi="Times New Roman" w:cs="Times New Roman"/>
                <w:sz w:val="28"/>
                <w:szCs w:val="28"/>
              </w:rPr>
              <w:t>Довести до відома суб’єктів декларування оновлені роз’яснення, матеріали, сервіси та інструменти щодо заповнення е-декларацій, а саме:</w:t>
            </w:r>
          </w:p>
          <w:p w:rsidR="00DB4E9F" w:rsidRDefault="00DB4E9F" w:rsidP="00DB4E9F">
            <w:pPr>
              <w:tabs>
                <w:tab w:val="left" w:pos="2220"/>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 xml:space="preserve">матеріали щодо заповнення е-декларацій, які розміщені на вебсайті </w:t>
            </w:r>
            <w:r w:rsidRPr="00DB4E9F">
              <w:rPr>
                <w:rFonts w:ascii="Times New Roman" w:eastAsia="Times New Roman" w:hAnsi="Times New Roman" w:cs="Times New Roman"/>
                <w:sz w:val="28"/>
                <w:szCs w:val="28"/>
              </w:rPr>
              <w:lastRenderedPageBreak/>
              <w:t>Національного агентства:</w:t>
            </w:r>
          </w:p>
          <w:p w:rsidR="00DB4E9F" w:rsidRDefault="00DB4E9F" w:rsidP="00DB4E9F">
            <w:pPr>
              <w:tabs>
                <w:tab w:val="left" w:pos="2243"/>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 xml:space="preserve"> роз’яснення Націанального агентства щодо е-декларування </w:t>
            </w:r>
          </w:p>
          <w:p w:rsidR="00DB4E9F" w:rsidRDefault="00DB4E9F" w:rsidP="00DB4E9F">
            <w:pPr>
              <w:tabs>
                <w:tab w:val="left" w:pos="2220"/>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онлайн курс, який допоможе заповнити е-декларацію «Просто про е- декларування»:</w:t>
            </w:r>
          </w:p>
          <w:p w:rsidR="00DB4E9F" w:rsidRDefault="00DB4E9F" w:rsidP="00DB4E9F">
            <w:pPr>
              <w:tabs>
                <w:tab w:val="left" w:pos="2243"/>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ресурси сторінки Офісу розбудови доброчесності, де можна дізнатися як правильно заповнювати е-декларації й отримати відповіді на запитання «що, де, коли і як?»:</w:t>
            </w:r>
          </w:p>
          <w:p w:rsidR="00DB4E9F" w:rsidRDefault="00DB4E9F" w:rsidP="00DB4E9F">
            <w:pPr>
              <w:tabs>
                <w:tab w:val="left" w:pos="2216"/>
              </w:tabs>
              <w:spacing w:after="60"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B4E9F">
              <w:rPr>
                <w:rFonts w:ascii="Times New Roman" w:eastAsia="Times New Roman" w:hAnsi="Times New Roman" w:cs="Times New Roman"/>
                <w:sz w:val="28"/>
                <w:szCs w:val="28"/>
              </w:rPr>
              <w:t>дані контакт-центру для допомоги декларантам: +38(044)200-06-94 та електронної скриньки для вирішення технічних питань:</w:t>
            </w:r>
          </w:p>
          <w:p w:rsidR="00DB4E9F" w:rsidRPr="00DB4E9F" w:rsidRDefault="00442440" w:rsidP="00442440">
            <w:pPr>
              <w:tabs>
                <w:tab w:val="left" w:pos="2321"/>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B4E9F" w:rsidRPr="00DB4E9F">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u w:val="single"/>
              </w:rPr>
              <w:t>Обов’язково</w:t>
            </w:r>
            <w:r w:rsidR="00DB4E9F" w:rsidRPr="00DB4E9F">
              <w:rPr>
                <w:rFonts w:ascii="Times New Roman" w:eastAsia="Times New Roman" w:hAnsi="Times New Roman" w:cs="Times New Roman"/>
                <w:sz w:val="28"/>
                <w:szCs w:val="28"/>
              </w:rPr>
              <w:t xml:space="preserve"> направити нагадування про обов’язок подання е-декларації суб’єктам декларування, які:</w:t>
            </w:r>
          </w:p>
          <w:p w:rsidR="00DB4E9F" w:rsidRPr="00DB4E9F" w:rsidRDefault="00442440" w:rsidP="00442440">
            <w:pPr>
              <w:tabs>
                <w:tab w:val="left" w:pos="2209"/>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rPr>
              <w:t>перебувають у соціальній відпустці;</w:t>
            </w:r>
          </w:p>
          <w:p w:rsidR="00DB4E9F" w:rsidRPr="00DB4E9F" w:rsidRDefault="00442440" w:rsidP="00442440">
            <w:pPr>
              <w:tabs>
                <w:tab w:val="left" w:pos="2209"/>
              </w:tabs>
              <w:spacing w:after="56"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rPr>
              <w:t>звільнилися протягом звітного періоду.</w:t>
            </w:r>
          </w:p>
          <w:p w:rsidR="00DB4E9F" w:rsidRPr="00DB4E9F" w:rsidRDefault="00442440" w:rsidP="00442440">
            <w:pPr>
              <w:tabs>
                <w:tab w:val="left" w:pos="2321"/>
              </w:tabs>
              <w:spacing w:after="60" w:line="326"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DB4E9F" w:rsidRPr="00DB4E9F">
              <w:rPr>
                <w:rFonts w:ascii="Times New Roman" w:eastAsia="Times New Roman" w:hAnsi="Times New Roman" w:cs="Times New Roman"/>
                <w:sz w:val="28"/>
                <w:szCs w:val="28"/>
              </w:rPr>
              <w:t>Провести навчання (тренінги) з питань е-декларування для суб’єктів декларування.</w:t>
            </w:r>
          </w:p>
          <w:p w:rsidR="00DB4E9F" w:rsidRPr="00DB4E9F" w:rsidRDefault="00442440" w:rsidP="00442440">
            <w:pPr>
              <w:tabs>
                <w:tab w:val="left" w:pos="2326"/>
              </w:tabs>
              <w:spacing w:after="64" w:line="326"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DB4E9F" w:rsidRPr="00DB4E9F">
              <w:rPr>
                <w:rFonts w:ascii="Times New Roman" w:eastAsia="Times New Roman" w:hAnsi="Times New Roman" w:cs="Times New Roman"/>
                <w:sz w:val="28"/>
                <w:szCs w:val="28"/>
              </w:rPr>
              <w:t>Організувати надання консультативної допомоги із заповнення декларацій суб’єктами декларування.</w:t>
            </w:r>
          </w:p>
          <w:p w:rsidR="00DB4E9F" w:rsidRPr="00DB4E9F" w:rsidRDefault="00442440" w:rsidP="00442440">
            <w:pPr>
              <w:tabs>
                <w:tab w:val="left" w:pos="2331"/>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4.</w:t>
            </w:r>
            <w:r w:rsidR="00DB4E9F" w:rsidRPr="00DB4E9F">
              <w:rPr>
                <w:rFonts w:ascii="Times New Roman" w:eastAsia="Times New Roman" w:hAnsi="Times New Roman" w:cs="Times New Roman"/>
                <w:sz w:val="28"/>
                <w:szCs w:val="28"/>
                <w:u w:val="single"/>
              </w:rPr>
              <w:t>Обов’язково</w:t>
            </w:r>
            <w:r w:rsidR="00DB4E9F" w:rsidRPr="00DB4E9F">
              <w:rPr>
                <w:rFonts w:ascii="Times New Roman" w:eastAsia="Times New Roman" w:hAnsi="Times New Roman" w:cs="Times New Roman"/>
                <w:sz w:val="28"/>
                <w:szCs w:val="28"/>
              </w:rPr>
              <w:t xml:space="preserve"> довести до відома суб’єктів декларування положення законодавства щодо персональної відповідальності особи за порушення вимог фінансового контролю:</w:t>
            </w:r>
          </w:p>
          <w:p w:rsidR="00DB4E9F" w:rsidRPr="00DB4E9F" w:rsidRDefault="00442440" w:rsidP="00442440">
            <w:pPr>
              <w:tabs>
                <w:tab w:val="left" w:pos="2220"/>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rPr>
              <w:t xml:space="preserve">за умисне неподання суб’єктом декларування е-декларації передбачена </w:t>
            </w:r>
            <w:r w:rsidR="00DB4E9F" w:rsidRPr="00DB4E9F">
              <w:rPr>
                <w:rFonts w:ascii="Times New Roman" w:eastAsia="Times New Roman" w:hAnsi="Times New Roman" w:cs="Times New Roman"/>
                <w:sz w:val="28"/>
                <w:szCs w:val="28"/>
                <w:u w:val="single"/>
              </w:rPr>
              <w:t>кримінальна відповідальність</w:t>
            </w:r>
            <w:r w:rsidR="00DB4E9F" w:rsidRPr="00DB4E9F">
              <w:rPr>
                <w:rFonts w:ascii="Times New Roman" w:eastAsia="Times New Roman" w:hAnsi="Times New Roman" w:cs="Times New Roman"/>
                <w:sz w:val="28"/>
                <w:szCs w:val="28"/>
              </w:rPr>
              <w:t xml:space="preserve"> у вигляді штрафу від 2500 до 3000 неоподатковуваних мінімумів доходів громадян або громадських робіт на строк від 150 до 240 годин, з позбавленням права обіймати певні посади чи займатися певною діяльністю на строк до 3 років (ст. 366-3 Кримінального кодексу України, діє з 30.12.2020);</w:t>
            </w:r>
          </w:p>
          <w:p w:rsidR="00DB4E9F" w:rsidRPr="00DB4E9F" w:rsidRDefault="00442440" w:rsidP="00442440">
            <w:pPr>
              <w:tabs>
                <w:tab w:val="left" w:pos="2243"/>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4E9F" w:rsidRPr="00DB4E9F">
              <w:rPr>
                <w:rFonts w:ascii="Times New Roman" w:eastAsia="Times New Roman" w:hAnsi="Times New Roman" w:cs="Times New Roman"/>
                <w:sz w:val="28"/>
                <w:szCs w:val="28"/>
              </w:rPr>
              <w:t>за несвоєчасне подання без поважних причин декларації передбачена адміністративна відповідальність у вигляді накладення штрафу від 50 до 100 неоподатковуваних мінімумів доходів громадян (ст. 172-6 Кодексу України про адміністративні правопорушення).</w:t>
            </w:r>
          </w:p>
          <w:p w:rsidR="00442440" w:rsidRPr="00442440" w:rsidRDefault="00442440" w:rsidP="00442440">
            <w:pPr>
              <w:spacing w:line="322" w:lineRule="exact"/>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DB4E9F" w:rsidRPr="00442440">
              <w:rPr>
                <w:rFonts w:ascii="Times New Roman" w:hAnsi="Times New Roman" w:cs="Times New Roman"/>
                <w:sz w:val="28"/>
                <w:szCs w:val="28"/>
              </w:rPr>
              <w:t xml:space="preserve">Крім того необхідно </w:t>
            </w:r>
            <w:r w:rsidR="00DB4E9F" w:rsidRPr="00442440">
              <w:rPr>
                <w:rFonts w:ascii="Times New Roman" w:hAnsi="Times New Roman" w:cs="Times New Roman"/>
                <w:sz w:val="28"/>
                <w:szCs w:val="28"/>
                <w:u w:val="single"/>
              </w:rPr>
              <w:t>обов’язково інформувати</w:t>
            </w:r>
            <w:r>
              <w:rPr>
                <w:rFonts w:ascii="Times New Roman" w:hAnsi="Times New Roman" w:cs="Times New Roman"/>
                <w:sz w:val="28"/>
                <w:szCs w:val="28"/>
              </w:rPr>
              <w:t xml:space="preserve"> суб’єктів </w:t>
            </w:r>
            <w:r w:rsidR="00DB4E9F" w:rsidRPr="00442440">
              <w:rPr>
                <w:rFonts w:ascii="Times New Roman" w:hAnsi="Times New Roman" w:cs="Times New Roman"/>
                <w:sz w:val="28"/>
                <w:szCs w:val="28"/>
              </w:rPr>
              <w:t>декларування про</w:t>
            </w:r>
            <w:r w:rsidRPr="00442440">
              <w:rPr>
                <w:rFonts w:ascii="Times New Roman" w:eastAsia="Times New Roman" w:hAnsi="Times New Roman" w:cs="Times New Roman"/>
                <w:sz w:val="28"/>
                <w:szCs w:val="28"/>
              </w:rPr>
              <w:t xml:space="preserve"> те, що встановлення факту неподання чи несвоєчасного подання е-декларації має наслідком внесення за рішенням суду суб’єкта декларування до Єдиного державного реєстру осіб, які вчинили корупційні або пов’язані з корупцією правопорушення.</w:t>
            </w:r>
          </w:p>
          <w:p w:rsidR="00442440" w:rsidRPr="00442440" w:rsidRDefault="00442440" w:rsidP="00442440">
            <w:pPr>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2440">
              <w:rPr>
                <w:rFonts w:ascii="Times New Roman" w:eastAsia="Times New Roman" w:hAnsi="Times New Roman" w:cs="Times New Roman"/>
                <w:sz w:val="28"/>
                <w:szCs w:val="28"/>
              </w:rPr>
              <w:t>Додатково для врахування у роботі Національне агентство надає аналіз статистичних даних про факти неподання / несвоєчасного подання декларацій</w:t>
            </w:r>
            <w:r>
              <w:rPr>
                <w:rFonts w:ascii="Times New Roman" w:eastAsia="Times New Roman" w:hAnsi="Times New Roman" w:cs="Times New Roman"/>
                <w:sz w:val="28"/>
                <w:szCs w:val="28"/>
              </w:rPr>
              <w:t xml:space="preserve"> суб'єктами декларування за 2021</w:t>
            </w:r>
            <w:r w:rsidRPr="00442440">
              <w:rPr>
                <w:rFonts w:ascii="Times New Roman" w:eastAsia="Times New Roman" w:hAnsi="Times New Roman" w:cs="Times New Roman"/>
                <w:sz w:val="28"/>
                <w:szCs w:val="28"/>
              </w:rPr>
              <w:t xml:space="preserve"> рік, які свідчать про необхідність подальшого вжиття ефективних заходів для забезпечення дотримання працівниками вимог антикорупційного законодавства.</w:t>
            </w:r>
          </w:p>
          <w:p w:rsidR="00442440" w:rsidRPr="00442440" w:rsidRDefault="00442440" w:rsidP="00442440">
            <w:pPr>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2440">
              <w:rPr>
                <w:rFonts w:ascii="Times New Roman" w:eastAsia="Times New Roman" w:hAnsi="Times New Roman" w:cs="Times New Roman"/>
                <w:sz w:val="28"/>
                <w:szCs w:val="28"/>
              </w:rPr>
              <w:t>Також звертаємо увагу на те, що після завершення кампанії декларування відповідно до п. 5 ч. 6 ст. 13-1 Закону уповноважена особа зобов’язана здійснити перевірку факту подання суб’єктами декларування е-декларацій та повідомити Національне агентство про випадки неподання чи несвоєчасного подання таких декларацій у строки:</w:t>
            </w:r>
          </w:p>
          <w:p w:rsidR="00442440" w:rsidRPr="00442440" w:rsidRDefault="00442440" w:rsidP="00442440">
            <w:pPr>
              <w:tabs>
                <w:tab w:val="left" w:pos="2183"/>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442440">
              <w:rPr>
                <w:rFonts w:ascii="Times New Roman" w:eastAsia="Times New Roman" w:hAnsi="Times New Roman" w:cs="Times New Roman"/>
                <w:sz w:val="28"/>
                <w:szCs w:val="28"/>
              </w:rPr>
              <w:t>для щорічних декларацій суб’єктів декларування - протягом 10 робочих днів з граничної дати подання таких декларацій;</w:t>
            </w:r>
          </w:p>
          <w:p w:rsidR="00442440" w:rsidRPr="00442440" w:rsidRDefault="00442440" w:rsidP="00442440">
            <w:pPr>
              <w:tabs>
                <w:tab w:val="left" w:pos="2183"/>
              </w:tabs>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2440">
              <w:rPr>
                <w:rFonts w:ascii="Times New Roman" w:eastAsia="Times New Roman" w:hAnsi="Times New Roman" w:cs="Times New Roman"/>
                <w:sz w:val="28"/>
                <w:szCs w:val="28"/>
              </w:rPr>
              <w:t>для декларацій суб’єктів декларування, які звільнились - протягом 10 робочих днів з граничної дати подання таких декларацій наступного за звітним року, у якому було припинено таку діяльність.</w:t>
            </w:r>
          </w:p>
          <w:p w:rsidR="00442440" w:rsidRPr="00442440" w:rsidRDefault="00442440" w:rsidP="00442440">
            <w:pPr>
              <w:spacing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2440">
              <w:rPr>
                <w:rFonts w:ascii="Times New Roman" w:eastAsia="Times New Roman" w:hAnsi="Times New Roman" w:cs="Times New Roman"/>
                <w:sz w:val="28"/>
                <w:szCs w:val="28"/>
              </w:rPr>
              <w:t xml:space="preserve">Тобто уповноважені особи повинні </w:t>
            </w:r>
            <w:r>
              <w:rPr>
                <w:rFonts w:ascii="Times New Roman" w:eastAsia="Times New Roman" w:hAnsi="Times New Roman" w:cs="Times New Roman"/>
                <w:sz w:val="28"/>
                <w:szCs w:val="28"/>
                <w:u w:val="single"/>
              </w:rPr>
              <w:t>не пізніше 14 квітня 2022</w:t>
            </w:r>
            <w:r w:rsidRPr="00442440">
              <w:rPr>
                <w:rFonts w:ascii="Times New Roman" w:eastAsia="Times New Roman" w:hAnsi="Times New Roman" w:cs="Times New Roman"/>
                <w:sz w:val="28"/>
                <w:szCs w:val="28"/>
                <w:u w:val="single"/>
              </w:rPr>
              <w:t xml:space="preserve"> року </w:t>
            </w:r>
            <w:r w:rsidRPr="00442440">
              <w:rPr>
                <w:rFonts w:ascii="Times New Roman" w:eastAsia="Times New Roman" w:hAnsi="Times New Roman" w:cs="Times New Roman"/>
                <w:sz w:val="28"/>
                <w:szCs w:val="28"/>
              </w:rPr>
              <w:t>поінформувати Національне агентство в порядку, передбаченому Порядком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затвердженим рішенням Національного агентства від 6 вересня 2016 року № 19.</w:t>
            </w:r>
          </w:p>
          <w:p w:rsidR="00AA138A" w:rsidRDefault="00442440" w:rsidP="00AA138A">
            <w:pPr>
              <w:spacing w:after="60"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2440">
              <w:rPr>
                <w:rFonts w:ascii="Times New Roman" w:eastAsia="Times New Roman" w:hAnsi="Times New Roman" w:cs="Times New Roman"/>
                <w:sz w:val="28"/>
                <w:szCs w:val="28"/>
              </w:rPr>
              <w:t>Нагадуємо, що перевірка факту подання декларацій здійснюється шляхом пошуку та перегляду інформації в публічній частині Єдиного державного реєстру декларацій осіб, уповноважених на виконання функцій держави або місцевого самоврядування на офіційному в</w:t>
            </w:r>
            <w:r w:rsidR="00AA138A">
              <w:rPr>
                <w:rFonts w:ascii="Times New Roman" w:eastAsia="Times New Roman" w:hAnsi="Times New Roman" w:cs="Times New Roman"/>
                <w:sz w:val="28"/>
                <w:szCs w:val="28"/>
              </w:rPr>
              <w:t>ебсайті Національного агентства.</w:t>
            </w:r>
          </w:p>
          <w:p w:rsidR="00083341" w:rsidRPr="00AA138A" w:rsidRDefault="00AA138A" w:rsidP="00AA138A">
            <w:pPr>
              <w:spacing w:after="60"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83341" w:rsidRPr="00AA138A">
              <w:rPr>
                <w:rFonts w:ascii="Times New Roman" w:eastAsia="Times New Roman" w:hAnsi="Times New Roman" w:cs="Times New Roman"/>
                <w:color w:val="293237"/>
                <w:sz w:val="28"/>
                <w:szCs w:val="28"/>
                <w:lang w:eastAsia="en-US" w:bidi="ar-SA"/>
              </w:rPr>
              <w:t xml:space="preserve"> </w:t>
            </w:r>
            <w:r w:rsidR="00083341" w:rsidRPr="00083341">
              <w:rPr>
                <w:rFonts w:ascii="Times New Roman" w:eastAsia="Times New Roman" w:hAnsi="Times New Roman" w:cs="Times New Roman"/>
                <w:color w:val="293237"/>
                <w:sz w:val="28"/>
                <w:szCs w:val="28"/>
                <w:lang w:val="ru-RU" w:eastAsia="en-US" w:bidi="ar-SA"/>
              </w:rPr>
              <w:t>Перевірка факту своєчасності подання декларації здійснюється протягом п'ятнадцяти робочих днів з дня, у який така декларація повинна бути подана.</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У випадку, якщо організація декларування та здійснення заходів щодо запобігання та виявлення корупції належать до повноважень різних структурних підрозділів або осіб, необхідним є налагодження співпраці між ними з метою забезпечення здійснення уповноваженим підрозділом (особою) контролю своєчасності подання декларації.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Таким чином, у випадку виявлення відповідних фактів необхідно інформувати спеціально уповноважених суб’єктів у сфері протидії корупції.</w:t>
            </w:r>
          </w:p>
          <w:p w:rsidR="00083341" w:rsidRPr="00083341" w:rsidRDefault="00083341" w:rsidP="00083341">
            <w:pPr>
              <w:widowControl/>
              <w:shd w:val="clear" w:color="auto" w:fill="FFFFFF"/>
              <w:spacing w:after="150"/>
              <w:jc w:val="both"/>
              <w:rPr>
                <w:rFonts w:ascii="Times New Roman" w:eastAsia="Times New Roman" w:hAnsi="Times New Roman" w:cs="Times New Roman"/>
                <w:color w:val="293237"/>
                <w:sz w:val="28"/>
                <w:szCs w:val="28"/>
                <w:lang w:val="ru-RU" w:eastAsia="en-US" w:bidi="ar-SA"/>
              </w:rPr>
            </w:pPr>
            <w:r w:rsidRPr="00083341">
              <w:rPr>
                <w:rFonts w:ascii="Times New Roman" w:eastAsia="Times New Roman" w:hAnsi="Times New Roman" w:cs="Times New Roman"/>
                <w:color w:val="293237"/>
                <w:sz w:val="28"/>
                <w:szCs w:val="28"/>
                <w:lang w:val="ru-RU" w:eastAsia="en-US" w:bidi="ar-SA"/>
              </w:rPr>
              <w:t xml:space="preserve">           Перевірка декларації на наявність конфлікту інтересів суб'єкта декларування здійснюється протягом тридцяти днів з дня подання декларації і полягає у порівнянні службових обов'язків суб'єкта декларування з його та членів його сім'ї фінансовими інтересами.</w:t>
            </w:r>
          </w:p>
          <w:p w:rsidR="00083341" w:rsidRDefault="00083341" w:rsidP="00744B4D">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p>
          <w:p w:rsidR="00083341" w:rsidRDefault="00083341" w:rsidP="00744B4D">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p>
          <w:p w:rsidR="00744B4D" w:rsidRPr="00744B4D" w:rsidRDefault="00744B4D" w:rsidP="00744B4D">
            <w:pPr>
              <w:widowControl/>
              <w:shd w:val="clear" w:color="auto" w:fill="FFFFFF"/>
              <w:spacing w:after="150"/>
              <w:ind w:firstLine="450"/>
              <w:jc w:val="both"/>
              <w:rPr>
                <w:rFonts w:ascii="Times New Roman" w:eastAsia="Times New Roman" w:hAnsi="Times New Roman" w:cs="Times New Roman"/>
                <w:b/>
                <w:color w:val="333333"/>
                <w:sz w:val="28"/>
                <w:szCs w:val="28"/>
                <w:lang w:val="ru-RU" w:eastAsia="en-US" w:bidi="ar-SA"/>
              </w:rPr>
            </w:pPr>
            <w:r w:rsidRPr="00744B4D">
              <w:rPr>
                <w:rFonts w:ascii="Times New Roman" w:eastAsia="Times New Roman" w:hAnsi="Times New Roman" w:cs="Times New Roman"/>
                <w:b/>
                <w:color w:val="333333"/>
                <w:sz w:val="28"/>
                <w:szCs w:val="28"/>
                <w:lang w:val="ru-RU" w:eastAsia="en-US" w:bidi="ar-SA"/>
              </w:rPr>
              <w:t>Висновок;</w:t>
            </w:r>
          </w:p>
          <w:p w:rsidR="00744B4D" w:rsidRPr="00744B4D" w:rsidRDefault="00744B4D" w:rsidP="00744B4D">
            <w:pPr>
              <w:widowControl/>
              <w:shd w:val="clear" w:color="auto" w:fill="FFFFFF"/>
              <w:spacing w:after="150"/>
              <w:ind w:firstLine="450"/>
              <w:jc w:val="both"/>
              <w:rPr>
                <w:rFonts w:ascii="Times New Roman" w:eastAsia="Times New Roman" w:hAnsi="Times New Roman" w:cs="Times New Roman"/>
                <w:color w:val="333333"/>
                <w:sz w:val="28"/>
                <w:szCs w:val="28"/>
                <w:lang w:val="ru-RU" w:eastAsia="en-US" w:bidi="ar-SA"/>
              </w:rPr>
            </w:pPr>
            <w:r w:rsidRPr="00744B4D">
              <w:rPr>
                <w:rFonts w:ascii="Times New Roman" w:eastAsia="Times New Roman" w:hAnsi="Times New Roman" w:cs="Times New Roman"/>
                <w:color w:val="333333"/>
                <w:sz w:val="28"/>
                <w:szCs w:val="28"/>
                <w:lang w:val="ru-RU" w:eastAsia="en-US" w:bidi="ar-SA"/>
              </w:rPr>
              <w:t xml:space="preserve">Основними завданнями уповноваженого </w:t>
            </w:r>
            <w:r w:rsidR="002E3510">
              <w:rPr>
                <w:rFonts w:ascii="Times New Roman" w:eastAsia="Times New Roman" w:hAnsi="Times New Roman" w:cs="Times New Roman"/>
                <w:color w:val="333333"/>
                <w:sz w:val="28"/>
                <w:szCs w:val="28"/>
                <w:lang w:val="ru-RU" w:eastAsia="en-US" w:bidi="ar-SA"/>
              </w:rPr>
              <w:t>підрозділ</w:t>
            </w:r>
            <w:r w:rsidRPr="00744B4D">
              <w:rPr>
                <w:rFonts w:ascii="Times New Roman" w:eastAsia="Times New Roman" w:hAnsi="Times New Roman" w:cs="Times New Roman"/>
                <w:color w:val="333333"/>
                <w:sz w:val="28"/>
                <w:szCs w:val="28"/>
                <w:lang w:val="ru-RU" w:eastAsia="en-US" w:bidi="ar-SA"/>
              </w:rPr>
              <w:t xml:space="preserve"> є:</w:t>
            </w:r>
            <w:bookmarkStart w:id="6" w:name="n29"/>
            <w:bookmarkEnd w:id="6"/>
            <w:r w:rsidRPr="00744B4D">
              <w:rPr>
                <w:rFonts w:ascii="Times New Roman" w:eastAsia="Times New Roman" w:hAnsi="Times New Roman" w:cs="Times New Roman"/>
                <w:color w:val="333333"/>
                <w:sz w:val="28"/>
                <w:szCs w:val="28"/>
                <w:lang w:val="ru-RU" w:eastAsia="en-US" w:bidi="ar-SA"/>
              </w:rPr>
              <w:t xml:space="preserve"> розроблення, організація та контроль за проведенням заходів щодо запобігання корупційним правопорушенням та правопорушенням, пов'язаним з корупцією, організація роботи з оцінки корупційних ризиків у діяльності відповідного органу, підготовки заходів щодо їх усунення,  згідно Закону України «Про запобігання корупції». </w:t>
            </w:r>
          </w:p>
          <w:p w:rsidR="004E29AC" w:rsidRPr="00C63E81" w:rsidRDefault="004E29AC" w:rsidP="00744B4D">
            <w:pPr>
              <w:widowControl/>
              <w:shd w:val="clear" w:color="auto" w:fill="FFFFFF"/>
              <w:textAlignment w:val="baseline"/>
            </w:pPr>
          </w:p>
        </w:tc>
        <w:tc>
          <w:tcPr>
            <w:tcW w:w="1701" w:type="dxa"/>
          </w:tcPr>
          <w:p w:rsidR="002C6176" w:rsidRPr="00C63E81" w:rsidRDefault="002C6176" w:rsidP="008C4521">
            <w:pPr>
              <w:pStyle w:val="20"/>
              <w:shd w:val="clear" w:color="auto" w:fill="auto"/>
              <w:spacing w:line="240" w:lineRule="auto"/>
              <w:ind w:right="1700"/>
            </w:pPr>
          </w:p>
        </w:tc>
      </w:tr>
    </w:tbl>
    <w:p w:rsidR="005A12D7" w:rsidRDefault="005A12D7"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Default="00AA138A" w:rsidP="008C4521">
      <w:pPr>
        <w:pStyle w:val="30"/>
        <w:shd w:val="clear" w:color="auto" w:fill="auto"/>
        <w:tabs>
          <w:tab w:val="left" w:pos="548"/>
        </w:tabs>
        <w:spacing w:after="0" w:line="240" w:lineRule="auto"/>
        <w:ind w:firstLine="0"/>
        <w:jc w:val="both"/>
        <w:rPr>
          <w:sz w:val="24"/>
          <w:szCs w:val="24"/>
        </w:rPr>
      </w:pPr>
    </w:p>
    <w:p w:rsidR="00AA138A" w:rsidRPr="00C63E81" w:rsidRDefault="00AA138A" w:rsidP="008C4521">
      <w:pPr>
        <w:pStyle w:val="30"/>
        <w:shd w:val="clear" w:color="auto" w:fill="auto"/>
        <w:tabs>
          <w:tab w:val="left" w:pos="548"/>
        </w:tabs>
        <w:spacing w:after="0" w:line="240" w:lineRule="auto"/>
        <w:ind w:firstLine="0"/>
        <w:jc w:val="both"/>
        <w:rPr>
          <w:sz w:val="24"/>
          <w:szCs w:val="24"/>
        </w:rPr>
      </w:pPr>
    </w:p>
    <w:p w:rsidR="007F46D7" w:rsidRPr="00AA138A" w:rsidRDefault="00744B4D" w:rsidP="00744B4D">
      <w:pPr>
        <w:pStyle w:val="30"/>
        <w:shd w:val="clear" w:color="auto" w:fill="auto"/>
        <w:tabs>
          <w:tab w:val="left" w:pos="851"/>
        </w:tabs>
        <w:spacing w:after="0" w:line="240" w:lineRule="auto"/>
        <w:ind w:left="709" w:firstLine="0"/>
        <w:jc w:val="both"/>
        <w:rPr>
          <w:sz w:val="28"/>
          <w:szCs w:val="28"/>
        </w:rPr>
      </w:pPr>
      <w:r>
        <w:rPr>
          <w:sz w:val="24"/>
          <w:szCs w:val="24"/>
        </w:rPr>
        <w:t>4</w:t>
      </w:r>
      <w:r w:rsidRPr="00AA138A">
        <w:rPr>
          <w:sz w:val="28"/>
          <w:szCs w:val="28"/>
        </w:rPr>
        <w:t xml:space="preserve">. </w:t>
      </w:r>
      <w:r w:rsidR="0031017D" w:rsidRPr="00AA138A">
        <w:rPr>
          <w:sz w:val="28"/>
          <w:szCs w:val="28"/>
        </w:rPr>
        <w:t xml:space="preserve">Закріплення вивченого матеріалу - </w:t>
      </w:r>
      <w:r w:rsidR="0031017D" w:rsidRPr="00AA138A">
        <w:rPr>
          <w:rStyle w:val="33"/>
          <w:sz w:val="28"/>
          <w:szCs w:val="28"/>
        </w:rPr>
        <w:t>5</w:t>
      </w:r>
      <w:r w:rsidR="0031017D" w:rsidRPr="00AA138A">
        <w:rPr>
          <w:sz w:val="28"/>
          <w:szCs w:val="28"/>
        </w:rPr>
        <w:t xml:space="preserve"> хв.</w:t>
      </w:r>
    </w:p>
    <w:p w:rsidR="002C6176" w:rsidRPr="00AA138A" w:rsidRDefault="002C6176" w:rsidP="008C4521">
      <w:pPr>
        <w:pStyle w:val="30"/>
        <w:shd w:val="clear" w:color="auto" w:fill="auto"/>
        <w:tabs>
          <w:tab w:val="left" w:pos="851"/>
        </w:tabs>
        <w:spacing w:after="0" w:line="240" w:lineRule="auto"/>
        <w:ind w:firstLine="709"/>
        <w:jc w:val="both"/>
        <w:rPr>
          <w:sz w:val="28"/>
          <w:szCs w:val="28"/>
        </w:rPr>
      </w:pPr>
    </w:p>
    <w:p w:rsidR="00A2404C" w:rsidRPr="00AA138A" w:rsidRDefault="0031017D" w:rsidP="000C0F89">
      <w:pPr>
        <w:pStyle w:val="30"/>
        <w:shd w:val="clear" w:color="auto" w:fill="auto"/>
        <w:tabs>
          <w:tab w:val="left" w:pos="851"/>
        </w:tabs>
        <w:spacing w:after="0" w:line="240" w:lineRule="auto"/>
        <w:ind w:left="709" w:firstLine="0"/>
        <w:jc w:val="both"/>
        <w:rPr>
          <w:sz w:val="28"/>
          <w:szCs w:val="28"/>
        </w:rPr>
      </w:pPr>
      <w:r w:rsidRPr="00AA138A">
        <w:rPr>
          <w:sz w:val="28"/>
          <w:szCs w:val="28"/>
        </w:rPr>
        <w:t>Питання для закріплення:</w:t>
      </w:r>
      <w:r w:rsidR="002C6176" w:rsidRPr="00AA138A">
        <w:rPr>
          <w:sz w:val="28"/>
          <w:szCs w:val="28"/>
        </w:rPr>
        <w:t xml:space="preserve"> </w:t>
      </w:r>
    </w:p>
    <w:p w:rsidR="00A2404C" w:rsidRPr="00AA138A" w:rsidRDefault="008A79EA" w:rsidP="00A2404C">
      <w:pPr>
        <w:pStyle w:val="30"/>
        <w:numPr>
          <w:ilvl w:val="1"/>
          <w:numId w:val="1"/>
        </w:numPr>
        <w:shd w:val="clear" w:color="auto" w:fill="auto"/>
        <w:tabs>
          <w:tab w:val="left" w:pos="851"/>
        </w:tabs>
        <w:spacing w:after="0" w:line="240" w:lineRule="auto"/>
        <w:ind w:firstLine="709"/>
        <w:jc w:val="both"/>
        <w:rPr>
          <w:sz w:val="28"/>
          <w:szCs w:val="28"/>
        </w:rPr>
      </w:pPr>
      <w:r w:rsidRPr="00AA138A">
        <w:rPr>
          <w:color w:val="auto"/>
          <w:sz w:val="28"/>
          <w:szCs w:val="28"/>
          <w:bdr w:val="none" w:sz="0" w:space="0" w:color="auto" w:frame="1"/>
          <w:lang w:bidi="ar-SA"/>
        </w:rPr>
        <w:t>Правові</w:t>
      </w:r>
      <w:r w:rsidR="002E3510" w:rsidRPr="00AA138A">
        <w:rPr>
          <w:color w:val="auto"/>
          <w:sz w:val="28"/>
          <w:szCs w:val="28"/>
          <w:bdr w:val="none" w:sz="0" w:space="0" w:color="auto" w:frame="1"/>
          <w:lang w:bidi="ar-SA"/>
        </w:rPr>
        <w:t xml:space="preserve"> основи та порядок утворення уповноважених підрозділів</w:t>
      </w:r>
      <w:r w:rsidR="00A2404C" w:rsidRPr="00AA138A">
        <w:rPr>
          <w:color w:val="auto"/>
          <w:sz w:val="28"/>
          <w:szCs w:val="28"/>
          <w:bdr w:val="none" w:sz="0" w:space="0" w:color="auto" w:frame="1"/>
          <w:lang w:bidi="ar-SA"/>
        </w:rPr>
        <w:t>;</w:t>
      </w:r>
      <w:r w:rsidR="00A2404C" w:rsidRPr="00AA138A">
        <w:rPr>
          <w:sz w:val="28"/>
          <w:szCs w:val="28"/>
        </w:rPr>
        <w:t xml:space="preserve"> </w:t>
      </w:r>
    </w:p>
    <w:p w:rsidR="00A2404C" w:rsidRPr="00AA138A" w:rsidRDefault="002E3510" w:rsidP="00A2404C">
      <w:pPr>
        <w:pStyle w:val="30"/>
        <w:numPr>
          <w:ilvl w:val="1"/>
          <w:numId w:val="1"/>
        </w:numPr>
        <w:shd w:val="clear" w:color="auto" w:fill="auto"/>
        <w:tabs>
          <w:tab w:val="left" w:pos="851"/>
        </w:tabs>
        <w:spacing w:after="0" w:line="240" w:lineRule="auto"/>
        <w:ind w:firstLine="709"/>
        <w:jc w:val="both"/>
        <w:rPr>
          <w:sz w:val="28"/>
          <w:szCs w:val="28"/>
        </w:rPr>
      </w:pPr>
      <w:r w:rsidRPr="00AA138A">
        <w:rPr>
          <w:sz w:val="28"/>
          <w:szCs w:val="28"/>
        </w:rPr>
        <w:t>Основні напрямки діяльності уповноважених підрозділів</w:t>
      </w:r>
      <w:r w:rsidR="00E34F7C" w:rsidRPr="00AA138A">
        <w:rPr>
          <w:sz w:val="28"/>
          <w:szCs w:val="28"/>
        </w:rPr>
        <w:t>.</w:t>
      </w:r>
    </w:p>
    <w:p w:rsidR="00A2404C" w:rsidRPr="00AA138A" w:rsidRDefault="00A2404C" w:rsidP="00A2404C">
      <w:pPr>
        <w:pStyle w:val="30"/>
        <w:shd w:val="clear" w:color="auto" w:fill="auto"/>
        <w:tabs>
          <w:tab w:val="left" w:pos="418"/>
          <w:tab w:val="left" w:pos="851"/>
        </w:tabs>
        <w:spacing w:after="0" w:line="240" w:lineRule="auto"/>
        <w:ind w:firstLine="0"/>
        <w:jc w:val="both"/>
        <w:rPr>
          <w:sz w:val="28"/>
          <w:szCs w:val="28"/>
        </w:rPr>
      </w:pPr>
    </w:p>
    <w:p w:rsidR="002C6176" w:rsidRPr="00AA138A" w:rsidRDefault="002C6176" w:rsidP="00A2404C">
      <w:pPr>
        <w:pStyle w:val="30"/>
        <w:numPr>
          <w:ilvl w:val="0"/>
          <w:numId w:val="1"/>
        </w:numPr>
        <w:shd w:val="clear" w:color="auto" w:fill="auto"/>
        <w:tabs>
          <w:tab w:val="left" w:pos="418"/>
          <w:tab w:val="left" w:pos="851"/>
        </w:tabs>
        <w:spacing w:after="0" w:line="240" w:lineRule="auto"/>
        <w:ind w:firstLine="709"/>
        <w:jc w:val="both"/>
        <w:rPr>
          <w:sz w:val="28"/>
          <w:szCs w:val="28"/>
        </w:rPr>
      </w:pPr>
      <w:r w:rsidRPr="00AA138A">
        <w:rPr>
          <w:sz w:val="28"/>
          <w:szCs w:val="28"/>
        </w:rPr>
        <w:t xml:space="preserve">Підведення підсумків – </w:t>
      </w:r>
      <w:r w:rsidRPr="00AA138A">
        <w:rPr>
          <w:rStyle w:val="33"/>
          <w:sz w:val="28"/>
          <w:szCs w:val="28"/>
        </w:rPr>
        <w:t>5</w:t>
      </w:r>
      <w:r w:rsidRPr="00AA138A">
        <w:rPr>
          <w:sz w:val="28"/>
          <w:szCs w:val="28"/>
        </w:rPr>
        <w:t>хв.:</w:t>
      </w:r>
    </w:p>
    <w:p w:rsidR="004B4B89" w:rsidRPr="00AA138A" w:rsidRDefault="004B4B89" w:rsidP="004B4B89">
      <w:pPr>
        <w:pStyle w:val="30"/>
        <w:numPr>
          <w:ilvl w:val="1"/>
          <w:numId w:val="1"/>
        </w:numPr>
        <w:shd w:val="clear" w:color="auto" w:fill="auto"/>
        <w:tabs>
          <w:tab w:val="left" w:pos="851"/>
        </w:tabs>
        <w:spacing w:after="0" w:line="240" w:lineRule="auto"/>
        <w:ind w:firstLine="709"/>
        <w:rPr>
          <w:sz w:val="28"/>
          <w:szCs w:val="28"/>
        </w:rPr>
      </w:pPr>
      <w:r w:rsidRPr="00AA138A">
        <w:rPr>
          <w:sz w:val="28"/>
          <w:szCs w:val="28"/>
        </w:rPr>
        <w:t>В</w:t>
      </w:r>
      <w:r w:rsidR="002C6176" w:rsidRPr="00AA138A">
        <w:rPr>
          <w:sz w:val="28"/>
          <w:szCs w:val="28"/>
        </w:rPr>
        <w:t>казати на питання, які вимагають</w:t>
      </w:r>
      <w:r w:rsidRPr="00AA138A">
        <w:rPr>
          <w:sz w:val="28"/>
          <w:szCs w:val="28"/>
        </w:rPr>
        <w:t xml:space="preserve"> підвищеної уваги,</w:t>
      </w:r>
      <w:r w:rsidR="002C6176" w:rsidRPr="00AA138A">
        <w:rPr>
          <w:sz w:val="28"/>
          <w:szCs w:val="28"/>
        </w:rPr>
        <w:t xml:space="preserve"> оголосити</w:t>
      </w:r>
      <w:r w:rsidRPr="00AA138A">
        <w:rPr>
          <w:sz w:val="28"/>
          <w:szCs w:val="28"/>
        </w:rPr>
        <w:t xml:space="preserve"> оцінки,</w:t>
      </w:r>
      <w:r w:rsidR="002C6176" w:rsidRPr="00AA138A">
        <w:rPr>
          <w:sz w:val="28"/>
          <w:szCs w:val="28"/>
        </w:rPr>
        <w:t xml:space="preserve"> </w:t>
      </w:r>
    </w:p>
    <w:p w:rsidR="002C6176" w:rsidRPr="00AA138A" w:rsidRDefault="004B4B89" w:rsidP="004B4B89">
      <w:pPr>
        <w:pStyle w:val="30"/>
        <w:shd w:val="clear" w:color="auto" w:fill="auto"/>
        <w:tabs>
          <w:tab w:val="left" w:pos="851"/>
        </w:tabs>
        <w:spacing w:after="0" w:line="240" w:lineRule="auto"/>
        <w:ind w:left="709" w:firstLine="0"/>
        <w:rPr>
          <w:sz w:val="28"/>
          <w:szCs w:val="28"/>
        </w:rPr>
      </w:pPr>
      <w:r w:rsidRPr="00AA138A">
        <w:rPr>
          <w:sz w:val="28"/>
          <w:szCs w:val="28"/>
        </w:rPr>
        <w:t xml:space="preserve">            </w:t>
      </w:r>
      <w:r w:rsidR="002C6176" w:rsidRPr="00AA138A">
        <w:rPr>
          <w:sz w:val="28"/>
          <w:szCs w:val="28"/>
        </w:rPr>
        <w:t>відповісти на запитання.</w:t>
      </w:r>
    </w:p>
    <w:p w:rsidR="002C6176" w:rsidRPr="00AA138A" w:rsidRDefault="002C6176" w:rsidP="008C4521">
      <w:pPr>
        <w:pStyle w:val="30"/>
        <w:shd w:val="clear" w:color="auto" w:fill="auto"/>
        <w:spacing w:after="0" w:line="240" w:lineRule="auto"/>
        <w:ind w:firstLine="709"/>
        <w:rPr>
          <w:sz w:val="28"/>
          <w:szCs w:val="28"/>
        </w:rPr>
      </w:pPr>
    </w:p>
    <w:p w:rsidR="002C6176" w:rsidRPr="00C63E81" w:rsidRDefault="002C6176" w:rsidP="008C4521">
      <w:pPr>
        <w:pStyle w:val="30"/>
        <w:shd w:val="clear" w:color="auto" w:fill="auto"/>
        <w:spacing w:after="0" w:line="240" w:lineRule="auto"/>
        <w:ind w:firstLine="709"/>
        <w:rPr>
          <w:sz w:val="24"/>
          <w:szCs w:val="24"/>
        </w:rPr>
      </w:pPr>
    </w:p>
    <w:p w:rsidR="002C6176" w:rsidRPr="00AA138A" w:rsidRDefault="00AA138A" w:rsidP="00A2404C">
      <w:pPr>
        <w:pStyle w:val="10"/>
        <w:keepNext/>
        <w:keepLines/>
        <w:shd w:val="clear" w:color="auto" w:fill="auto"/>
        <w:spacing w:line="240" w:lineRule="auto"/>
        <w:jc w:val="both"/>
        <w:rPr>
          <w:sz w:val="28"/>
          <w:szCs w:val="28"/>
        </w:rPr>
      </w:pPr>
      <w:bookmarkStart w:id="7" w:name="bookmark4"/>
      <w:r w:rsidRPr="00AA138A">
        <w:rPr>
          <w:sz w:val="28"/>
          <w:szCs w:val="28"/>
        </w:rPr>
        <w:t>План-конспект склав</w:t>
      </w:r>
      <w:r w:rsidR="002C6176" w:rsidRPr="00AA138A">
        <w:rPr>
          <w:sz w:val="28"/>
          <w:szCs w:val="28"/>
        </w:rPr>
        <w:t>:</w:t>
      </w:r>
      <w:bookmarkEnd w:id="7"/>
    </w:p>
    <w:p w:rsidR="00735361" w:rsidRDefault="000B61B8"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sz w:val="28"/>
          <w:szCs w:val="28"/>
        </w:rPr>
      </w:pPr>
      <w:r>
        <w:rPr>
          <w:rFonts w:ascii="Times New Roman" w:hAnsi="Times New Roman" w:cs="Times New Roman"/>
          <w:b/>
          <w:sz w:val="28"/>
          <w:szCs w:val="28"/>
        </w:rPr>
        <w:t>г</w:t>
      </w:r>
      <w:r w:rsidR="00735361">
        <w:rPr>
          <w:rFonts w:ascii="Times New Roman" w:hAnsi="Times New Roman" w:cs="Times New Roman"/>
          <w:b/>
          <w:sz w:val="28"/>
          <w:szCs w:val="28"/>
        </w:rPr>
        <w:t>оловний спеціаліст</w:t>
      </w:r>
      <w:r w:rsidR="00C63E81" w:rsidRPr="00AA138A">
        <w:rPr>
          <w:rFonts w:ascii="Times New Roman" w:hAnsi="Times New Roman" w:cs="Times New Roman"/>
          <w:b/>
          <w:sz w:val="28"/>
          <w:szCs w:val="28"/>
        </w:rPr>
        <w:t xml:space="preserve"> сектору </w:t>
      </w:r>
      <w:r w:rsidR="00C63E81" w:rsidRPr="00AA138A">
        <w:rPr>
          <w:rFonts w:ascii="Times New Roman" w:eastAsia="Times New Roman" w:hAnsi="Times New Roman" w:cs="Times New Roman"/>
          <w:b/>
          <w:spacing w:val="-4"/>
          <w:sz w:val="28"/>
          <w:szCs w:val="28"/>
        </w:rPr>
        <w:t xml:space="preserve">з питань </w:t>
      </w:r>
    </w:p>
    <w:p w:rsidR="00C63E81" w:rsidRPr="00AA138A"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sz w:val="28"/>
          <w:szCs w:val="28"/>
        </w:rPr>
      </w:pPr>
      <w:r w:rsidRPr="00AA138A">
        <w:rPr>
          <w:rFonts w:ascii="Times New Roman" w:eastAsia="Times New Roman" w:hAnsi="Times New Roman" w:cs="Times New Roman"/>
          <w:b/>
          <w:spacing w:val="-4"/>
          <w:sz w:val="28"/>
          <w:szCs w:val="28"/>
        </w:rPr>
        <w:t>запобігання та виявлення</w:t>
      </w:r>
    </w:p>
    <w:p w:rsidR="00C63E81" w:rsidRPr="00AA138A"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z w:val="28"/>
          <w:szCs w:val="28"/>
        </w:rPr>
      </w:pPr>
      <w:r w:rsidRPr="00AA138A">
        <w:rPr>
          <w:rFonts w:ascii="Times New Roman" w:eastAsia="Times New Roman" w:hAnsi="Times New Roman" w:cs="Times New Roman"/>
          <w:b/>
          <w:spacing w:val="-4"/>
          <w:sz w:val="28"/>
          <w:szCs w:val="28"/>
        </w:rPr>
        <w:t>корупції</w:t>
      </w:r>
      <w:r w:rsidRPr="00AA138A">
        <w:rPr>
          <w:rFonts w:ascii="Times New Roman" w:eastAsia="Times New Roman" w:hAnsi="Times New Roman" w:cs="Times New Roman"/>
          <w:b/>
          <w:sz w:val="28"/>
          <w:szCs w:val="28"/>
        </w:rPr>
        <w:t xml:space="preserve"> апарату Київської обласної </w:t>
      </w:r>
    </w:p>
    <w:p w:rsidR="00C63E81" w:rsidRPr="00AA138A"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b/>
          <w:sz w:val="28"/>
          <w:szCs w:val="28"/>
        </w:rPr>
      </w:pPr>
      <w:r w:rsidRPr="00AA138A">
        <w:rPr>
          <w:rFonts w:ascii="Times New Roman" w:eastAsia="Times New Roman" w:hAnsi="Times New Roman" w:cs="Times New Roman"/>
          <w:b/>
          <w:sz w:val="28"/>
          <w:szCs w:val="28"/>
        </w:rPr>
        <w:t xml:space="preserve">державної адміністрації                                              </w:t>
      </w:r>
      <w:r w:rsidR="00AA138A">
        <w:rPr>
          <w:rFonts w:ascii="Times New Roman" w:eastAsia="Times New Roman" w:hAnsi="Times New Roman" w:cs="Times New Roman"/>
          <w:b/>
          <w:sz w:val="28"/>
          <w:szCs w:val="28"/>
        </w:rPr>
        <w:t xml:space="preserve">    </w:t>
      </w:r>
      <w:r w:rsidR="00735361">
        <w:rPr>
          <w:rFonts w:ascii="Times New Roman" w:eastAsia="Times New Roman" w:hAnsi="Times New Roman" w:cs="Times New Roman"/>
          <w:b/>
          <w:sz w:val="28"/>
          <w:szCs w:val="28"/>
        </w:rPr>
        <w:t xml:space="preserve">                        Ігор ДУНАЄВСЬКИЙ</w:t>
      </w:r>
    </w:p>
    <w:p w:rsidR="00C63E81" w:rsidRPr="00AA138A"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sz w:val="28"/>
          <w:szCs w:val="28"/>
        </w:rPr>
      </w:pPr>
    </w:p>
    <w:p w:rsidR="007F46D7" w:rsidRPr="00AA138A" w:rsidRDefault="007F46D7" w:rsidP="00E952E7">
      <w:pPr>
        <w:pStyle w:val="30"/>
        <w:shd w:val="clear" w:color="auto" w:fill="auto"/>
        <w:spacing w:after="0" w:line="260" w:lineRule="exact"/>
        <w:ind w:firstLine="0"/>
        <w:rPr>
          <w:sz w:val="28"/>
          <w:szCs w:val="28"/>
        </w:rPr>
      </w:pPr>
    </w:p>
    <w:sectPr w:rsidR="007F46D7" w:rsidRPr="00AA138A">
      <w:pgSz w:w="11900" w:h="16840"/>
      <w:pgMar w:top="573" w:right="610" w:bottom="477" w:left="9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17D" w:rsidRDefault="0031017D">
      <w:r>
        <w:separator/>
      </w:r>
    </w:p>
  </w:endnote>
  <w:endnote w:type="continuationSeparator" w:id="0">
    <w:p w:rsidR="0031017D" w:rsidRDefault="0031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17D" w:rsidRDefault="0031017D"/>
  </w:footnote>
  <w:footnote w:type="continuationSeparator" w:id="0">
    <w:p w:rsidR="0031017D" w:rsidRDefault="0031017D"/>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28F6"/>
    <w:multiLevelType w:val="multilevel"/>
    <w:tmpl w:val="41B04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74B38"/>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85ADD"/>
    <w:multiLevelType w:val="hybridMultilevel"/>
    <w:tmpl w:val="54E65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9C692F"/>
    <w:multiLevelType w:val="multilevel"/>
    <w:tmpl w:val="1CC2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06DCD"/>
    <w:multiLevelType w:val="multilevel"/>
    <w:tmpl w:val="1EE80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3366D"/>
    <w:multiLevelType w:val="multilevel"/>
    <w:tmpl w:val="5C20B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C86311"/>
    <w:multiLevelType w:val="multilevel"/>
    <w:tmpl w:val="974A91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81643E"/>
    <w:multiLevelType w:val="multilevel"/>
    <w:tmpl w:val="B8A8A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F82C72"/>
    <w:multiLevelType w:val="multilevel"/>
    <w:tmpl w:val="BBF4F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D06AAC"/>
    <w:multiLevelType w:val="multilevel"/>
    <w:tmpl w:val="2A2A0D2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E51111"/>
    <w:multiLevelType w:val="multilevel"/>
    <w:tmpl w:val="DC9850C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673B64"/>
    <w:multiLevelType w:val="multilevel"/>
    <w:tmpl w:val="69E28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461302"/>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73435C"/>
    <w:multiLevelType w:val="multilevel"/>
    <w:tmpl w:val="DCDC6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31545D"/>
    <w:multiLevelType w:val="multilevel"/>
    <w:tmpl w:val="8C148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3338CE"/>
    <w:multiLevelType w:val="multilevel"/>
    <w:tmpl w:val="E59E7BEE"/>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535619"/>
    <w:multiLevelType w:val="multilevel"/>
    <w:tmpl w:val="AE081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5129C"/>
    <w:multiLevelType w:val="multilevel"/>
    <w:tmpl w:val="55DEB48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732E33"/>
    <w:multiLevelType w:val="multilevel"/>
    <w:tmpl w:val="46D26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8"/>
  </w:num>
  <w:num w:numId="3">
    <w:abstractNumId w:val="7"/>
  </w:num>
  <w:num w:numId="4">
    <w:abstractNumId w:val="5"/>
  </w:num>
  <w:num w:numId="5">
    <w:abstractNumId w:val="8"/>
  </w:num>
  <w:num w:numId="6">
    <w:abstractNumId w:val="0"/>
  </w:num>
  <w:num w:numId="7">
    <w:abstractNumId w:val="14"/>
  </w:num>
  <w:num w:numId="8">
    <w:abstractNumId w:val="12"/>
  </w:num>
  <w:num w:numId="9">
    <w:abstractNumId w:val="3"/>
  </w:num>
  <w:num w:numId="10">
    <w:abstractNumId w:val="16"/>
  </w:num>
  <w:num w:numId="11">
    <w:abstractNumId w:val="10"/>
  </w:num>
  <w:num w:numId="12">
    <w:abstractNumId w:val="4"/>
  </w:num>
  <w:num w:numId="13">
    <w:abstractNumId w:val="15"/>
  </w:num>
  <w:num w:numId="14">
    <w:abstractNumId w:val="1"/>
  </w:num>
  <w:num w:numId="15">
    <w:abstractNumId w:val="9"/>
  </w:num>
  <w:num w:numId="16">
    <w:abstractNumId w:val="17"/>
  </w:num>
  <w:num w:numId="17">
    <w:abstractNumId w:val="2"/>
  </w:num>
  <w:num w:numId="18">
    <w:abstractNumId w:val="1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6D7"/>
    <w:rsid w:val="00083341"/>
    <w:rsid w:val="000A3A4E"/>
    <w:rsid w:val="000A52D4"/>
    <w:rsid w:val="000B61B8"/>
    <w:rsid w:val="000C0F89"/>
    <w:rsid w:val="00144800"/>
    <w:rsid w:val="001D3024"/>
    <w:rsid w:val="002C6176"/>
    <w:rsid w:val="002E3510"/>
    <w:rsid w:val="0031017D"/>
    <w:rsid w:val="00342B0E"/>
    <w:rsid w:val="00363DE4"/>
    <w:rsid w:val="00442440"/>
    <w:rsid w:val="004B4B89"/>
    <w:rsid w:val="004E29AC"/>
    <w:rsid w:val="00535247"/>
    <w:rsid w:val="005A0988"/>
    <w:rsid w:val="005A12D7"/>
    <w:rsid w:val="005A6AF6"/>
    <w:rsid w:val="005B4A4E"/>
    <w:rsid w:val="00633D68"/>
    <w:rsid w:val="006B38EF"/>
    <w:rsid w:val="006C056B"/>
    <w:rsid w:val="006F425A"/>
    <w:rsid w:val="00735361"/>
    <w:rsid w:val="00744B4D"/>
    <w:rsid w:val="007479BC"/>
    <w:rsid w:val="00766472"/>
    <w:rsid w:val="007C3144"/>
    <w:rsid w:val="007C6912"/>
    <w:rsid w:val="007F46D7"/>
    <w:rsid w:val="0084677C"/>
    <w:rsid w:val="008A79EA"/>
    <w:rsid w:val="008C4521"/>
    <w:rsid w:val="00991F9C"/>
    <w:rsid w:val="00A2404C"/>
    <w:rsid w:val="00AA138A"/>
    <w:rsid w:val="00AF28CB"/>
    <w:rsid w:val="00AF352F"/>
    <w:rsid w:val="00B04518"/>
    <w:rsid w:val="00B5666E"/>
    <w:rsid w:val="00C320FA"/>
    <w:rsid w:val="00C3594C"/>
    <w:rsid w:val="00C63E81"/>
    <w:rsid w:val="00C90083"/>
    <w:rsid w:val="00D321C3"/>
    <w:rsid w:val="00D8681A"/>
    <w:rsid w:val="00DB1A08"/>
    <w:rsid w:val="00DB4E9F"/>
    <w:rsid w:val="00E34F7C"/>
    <w:rsid w:val="00E458E3"/>
    <w:rsid w:val="00E924CE"/>
    <w:rsid w:val="00E952E7"/>
    <w:rsid w:val="00EC3604"/>
    <w:rsid w:val="00F41B09"/>
    <w:rsid w:val="00F57C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D0A2F-9F4D-4BF8-8B40-E81BBEC5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7"/>
      <w:szCs w:val="17"/>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4pt">
    <w:name w:val="Основной текст (4) + 4 pt;Не курсив"/>
    <w:basedOn w:val="4"/>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6"/>
      <w:szCs w:val="26"/>
      <w:u w:val="none"/>
    </w:rPr>
  </w:style>
  <w:style w:type="character" w:customStyle="1" w:styleId="61">
    <w:name w:val="Основной текст (6) + Полужирный;Не курсив"/>
    <w:basedOn w:val="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6"/>
      <w:szCs w:val="26"/>
      <w:u w:val="single"/>
      <w:lang w:val="uk-UA" w:eastAsia="uk-UA" w:bidi="uk-UA"/>
    </w:rPr>
  </w:style>
  <w:style w:type="character" w:customStyle="1" w:styleId="12">
    <w:name w:val="Заголовок №1 + Не полужирный;Курсив"/>
    <w:basedOn w:val="1"/>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character" w:customStyle="1" w:styleId="33">
    <w:name w:val="Основной текст (3) + Полужирный;Курсив"/>
    <w:basedOn w:val="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6">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character" w:customStyle="1" w:styleId="81">
    <w:name w:val="Основной текст (8) + Не полужирный"/>
    <w:basedOn w:val="8"/>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MS Reference Sans Serif" w:eastAsia="MS Reference Sans Serif" w:hAnsi="MS Reference Sans Serif" w:cs="MS Reference Sans Serif"/>
      <w:b w:val="0"/>
      <w:bCs w:val="0"/>
      <w:i w:val="0"/>
      <w:iCs w:val="0"/>
      <w:smallCaps w:val="0"/>
      <w:strike w:val="0"/>
      <w:sz w:val="13"/>
      <w:szCs w:val="13"/>
      <w:u w:val="none"/>
    </w:rPr>
  </w:style>
  <w:style w:type="paragraph" w:customStyle="1" w:styleId="30">
    <w:name w:val="Основной текст (3)"/>
    <w:basedOn w:val="a"/>
    <w:link w:val="3"/>
    <w:pPr>
      <w:shd w:val="clear" w:color="auto" w:fill="FFFFFF"/>
      <w:spacing w:after="60" w:line="293" w:lineRule="exact"/>
      <w:ind w:hanging="1940"/>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line="293" w:lineRule="exact"/>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180"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before="180" w:line="322" w:lineRule="exact"/>
      <w:jc w:val="center"/>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180" w:line="0" w:lineRule="atLeast"/>
      <w:jc w:val="right"/>
    </w:pPr>
    <w:rPr>
      <w:rFonts w:ascii="Times New Roman" w:eastAsia="Times New Roman" w:hAnsi="Times New Roman" w:cs="Times New Roman"/>
      <w:i/>
      <w:iCs/>
      <w:sz w:val="26"/>
      <w:szCs w:val="26"/>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line="274" w:lineRule="exact"/>
      <w:jc w:val="both"/>
    </w:pPr>
    <w:rPr>
      <w:rFonts w:ascii="Times New Roman" w:eastAsia="Times New Roman" w:hAnsi="Times New Roman" w:cs="Times New Roman"/>
      <w:i/>
      <w:iCs/>
    </w:rPr>
  </w:style>
  <w:style w:type="paragraph" w:customStyle="1" w:styleId="80">
    <w:name w:val="Основной текст (8)"/>
    <w:basedOn w:val="a"/>
    <w:link w:val="8"/>
    <w:pPr>
      <w:shd w:val="clear" w:color="auto" w:fill="FFFFFF"/>
      <w:spacing w:before="360" w:after="300" w:line="0" w:lineRule="atLeast"/>
      <w:jc w:val="both"/>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line="0" w:lineRule="atLeast"/>
    </w:pPr>
    <w:rPr>
      <w:rFonts w:ascii="MS Reference Sans Serif" w:eastAsia="MS Reference Sans Serif" w:hAnsi="MS Reference Sans Serif" w:cs="MS Reference Sans Serif"/>
      <w:sz w:val="13"/>
      <w:szCs w:val="13"/>
    </w:rPr>
  </w:style>
  <w:style w:type="table" w:styleId="a4">
    <w:name w:val="Table Grid"/>
    <w:basedOn w:val="a1"/>
    <w:uiPriority w:val="39"/>
    <w:rsid w:val="002C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4pt">
    <w:name w:val="Основной текст (2) + 14 pt;Полужирный"/>
    <w:basedOn w:val="2"/>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4pt0">
    <w:name w:val="Основной текст (2) + 14 pt"/>
    <w:basedOn w:val="2"/>
    <w:rsid w:val="004E29A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1">
    <w:name w:val="Основной текст (4) + Не полужирный"/>
    <w:basedOn w:val="4"/>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5">
    <w:name w:val="Balloon Text"/>
    <w:basedOn w:val="a"/>
    <w:link w:val="a6"/>
    <w:uiPriority w:val="99"/>
    <w:semiHidden/>
    <w:unhideWhenUsed/>
    <w:rsid w:val="00535247"/>
    <w:rPr>
      <w:rFonts w:ascii="Segoe UI" w:hAnsi="Segoe UI" w:cs="Segoe UI"/>
      <w:sz w:val="18"/>
      <w:szCs w:val="18"/>
    </w:rPr>
  </w:style>
  <w:style w:type="character" w:customStyle="1" w:styleId="a6">
    <w:name w:val="Текст выноски Знак"/>
    <w:basedOn w:val="a0"/>
    <w:link w:val="a5"/>
    <w:uiPriority w:val="99"/>
    <w:semiHidden/>
    <w:rsid w:val="0053524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75121">
      <w:bodyDiv w:val="1"/>
      <w:marLeft w:val="0"/>
      <w:marRight w:val="0"/>
      <w:marTop w:val="0"/>
      <w:marBottom w:val="0"/>
      <w:divBdr>
        <w:top w:val="none" w:sz="0" w:space="0" w:color="auto"/>
        <w:left w:val="none" w:sz="0" w:space="0" w:color="auto"/>
        <w:bottom w:val="none" w:sz="0" w:space="0" w:color="auto"/>
        <w:right w:val="none" w:sz="0" w:space="0" w:color="auto"/>
      </w:divBdr>
      <w:divsChild>
        <w:div w:id="105933116">
          <w:marLeft w:val="0"/>
          <w:marRight w:val="0"/>
          <w:marTop w:val="0"/>
          <w:marBottom w:val="0"/>
          <w:divBdr>
            <w:top w:val="none" w:sz="0" w:space="0" w:color="auto"/>
            <w:left w:val="none" w:sz="0" w:space="0" w:color="auto"/>
            <w:bottom w:val="none" w:sz="0" w:space="0" w:color="auto"/>
            <w:right w:val="none" w:sz="0" w:space="0" w:color="auto"/>
          </w:divBdr>
        </w:div>
        <w:div w:id="1172258921">
          <w:marLeft w:val="0"/>
          <w:marRight w:val="0"/>
          <w:marTop w:val="0"/>
          <w:marBottom w:val="0"/>
          <w:divBdr>
            <w:top w:val="none" w:sz="0" w:space="0" w:color="auto"/>
            <w:left w:val="none" w:sz="0" w:space="0" w:color="auto"/>
            <w:bottom w:val="none" w:sz="0" w:space="0" w:color="auto"/>
            <w:right w:val="none" w:sz="0" w:space="0" w:color="auto"/>
          </w:divBdr>
        </w:div>
        <w:div w:id="667908472">
          <w:marLeft w:val="0"/>
          <w:marRight w:val="0"/>
          <w:marTop w:val="0"/>
          <w:marBottom w:val="0"/>
          <w:divBdr>
            <w:top w:val="none" w:sz="0" w:space="0" w:color="auto"/>
            <w:left w:val="none" w:sz="0" w:space="0" w:color="auto"/>
            <w:bottom w:val="none" w:sz="0" w:space="0" w:color="auto"/>
            <w:right w:val="none" w:sz="0" w:space="0" w:color="auto"/>
          </w:divBdr>
        </w:div>
        <w:div w:id="517351129">
          <w:marLeft w:val="0"/>
          <w:marRight w:val="0"/>
          <w:marTop w:val="0"/>
          <w:marBottom w:val="0"/>
          <w:divBdr>
            <w:top w:val="none" w:sz="0" w:space="0" w:color="auto"/>
            <w:left w:val="none" w:sz="0" w:space="0" w:color="auto"/>
            <w:bottom w:val="none" w:sz="0" w:space="0" w:color="auto"/>
            <w:right w:val="none" w:sz="0" w:space="0" w:color="auto"/>
          </w:divBdr>
        </w:div>
        <w:div w:id="2017610802">
          <w:marLeft w:val="0"/>
          <w:marRight w:val="0"/>
          <w:marTop w:val="0"/>
          <w:marBottom w:val="0"/>
          <w:divBdr>
            <w:top w:val="none" w:sz="0" w:space="0" w:color="auto"/>
            <w:left w:val="none" w:sz="0" w:space="0" w:color="auto"/>
            <w:bottom w:val="none" w:sz="0" w:space="0" w:color="auto"/>
            <w:right w:val="none" w:sz="0" w:space="0" w:color="auto"/>
          </w:divBdr>
        </w:div>
        <w:div w:id="1152259347">
          <w:marLeft w:val="0"/>
          <w:marRight w:val="0"/>
          <w:marTop w:val="0"/>
          <w:marBottom w:val="0"/>
          <w:divBdr>
            <w:top w:val="single" w:sz="48" w:space="0" w:color="CDC7C0"/>
            <w:left w:val="none" w:sz="0" w:space="0" w:color="auto"/>
            <w:bottom w:val="none" w:sz="0" w:space="0" w:color="auto"/>
            <w:right w:val="none" w:sz="0" w:space="0" w:color="auto"/>
          </w:divBdr>
          <w:divsChild>
            <w:div w:id="958534932">
              <w:marLeft w:val="0"/>
              <w:marRight w:val="0"/>
              <w:marTop w:val="150"/>
              <w:marBottom w:val="300"/>
              <w:divBdr>
                <w:top w:val="none" w:sz="0" w:space="0" w:color="auto"/>
                <w:left w:val="none" w:sz="0" w:space="0" w:color="auto"/>
                <w:bottom w:val="none" w:sz="0" w:space="0" w:color="auto"/>
                <w:right w:val="none" w:sz="0" w:space="0" w:color="auto"/>
              </w:divBdr>
            </w:div>
            <w:div w:id="4671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0992">
      <w:bodyDiv w:val="1"/>
      <w:marLeft w:val="0"/>
      <w:marRight w:val="0"/>
      <w:marTop w:val="0"/>
      <w:marBottom w:val="0"/>
      <w:divBdr>
        <w:top w:val="none" w:sz="0" w:space="0" w:color="auto"/>
        <w:left w:val="none" w:sz="0" w:space="0" w:color="auto"/>
        <w:bottom w:val="none" w:sz="0" w:space="0" w:color="auto"/>
        <w:right w:val="none" w:sz="0" w:space="0" w:color="auto"/>
      </w:divBdr>
      <w:divsChild>
        <w:div w:id="687486426">
          <w:marLeft w:val="0"/>
          <w:marRight w:val="0"/>
          <w:marTop w:val="0"/>
          <w:marBottom w:val="0"/>
          <w:divBdr>
            <w:top w:val="none" w:sz="0" w:space="0" w:color="auto"/>
            <w:left w:val="none" w:sz="0" w:space="0" w:color="auto"/>
            <w:bottom w:val="none" w:sz="0" w:space="0" w:color="auto"/>
            <w:right w:val="none" w:sz="0" w:space="0" w:color="auto"/>
          </w:divBdr>
        </w:div>
        <w:div w:id="303970762">
          <w:marLeft w:val="0"/>
          <w:marRight w:val="0"/>
          <w:marTop w:val="0"/>
          <w:marBottom w:val="0"/>
          <w:divBdr>
            <w:top w:val="none" w:sz="0" w:space="0" w:color="auto"/>
            <w:left w:val="none" w:sz="0" w:space="0" w:color="auto"/>
            <w:bottom w:val="none" w:sz="0" w:space="0" w:color="auto"/>
            <w:right w:val="none" w:sz="0" w:space="0" w:color="auto"/>
          </w:divBdr>
        </w:div>
        <w:div w:id="76638627">
          <w:marLeft w:val="0"/>
          <w:marRight w:val="0"/>
          <w:marTop w:val="0"/>
          <w:marBottom w:val="0"/>
          <w:divBdr>
            <w:top w:val="none" w:sz="0" w:space="0" w:color="auto"/>
            <w:left w:val="none" w:sz="0" w:space="0" w:color="auto"/>
            <w:bottom w:val="none" w:sz="0" w:space="0" w:color="auto"/>
            <w:right w:val="none" w:sz="0" w:space="0" w:color="auto"/>
          </w:divBdr>
        </w:div>
        <w:div w:id="855924706">
          <w:marLeft w:val="0"/>
          <w:marRight w:val="0"/>
          <w:marTop w:val="0"/>
          <w:marBottom w:val="0"/>
          <w:divBdr>
            <w:top w:val="none" w:sz="0" w:space="0" w:color="auto"/>
            <w:left w:val="none" w:sz="0" w:space="0" w:color="auto"/>
            <w:bottom w:val="none" w:sz="0" w:space="0" w:color="auto"/>
            <w:right w:val="none" w:sz="0" w:space="0" w:color="auto"/>
          </w:divBdr>
        </w:div>
        <w:div w:id="55200940">
          <w:marLeft w:val="0"/>
          <w:marRight w:val="0"/>
          <w:marTop w:val="0"/>
          <w:marBottom w:val="0"/>
          <w:divBdr>
            <w:top w:val="none" w:sz="0" w:space="0" w:color="auto"/>
            <w:left w:val="none" w:sz="0" w:space="0" w:color="auto"/>
            <w:bottom w:val="none" w:sz="0" w:space="0" w:color="auto"/>
            <w:right w:val="none" w:sz="0" w:space="0" w:color="auto"/>
          </w:divBdr>
        </w:div>
        <w:div w:id="1546060569">
          <w:marLeft w:val="0"/>
          <w:marRight w:val="0"/>
          <w:marTop w:val="0"/>
          <w:marBottom w:val="0"/>
          <w:divBdr>
            <w:top w:val="single" w:sz="48" w:space="0" w:color="CDC7C0"/>
            <w:left w:val="none" w:sz="0" w:space="0" w:color="auto"/>
            <w:bottom w:val="none" w:sz="0" w:space="0" w:color="auto"/>
            <w:right w:val="none" w:sz="0" w:space="0" w:color="auto"/>
          </w:divBdr>
          <w:divsChild>
            <w:div w:id="1897737338">
              <w:marLeft w:val="0"/>
              <w:marRight w:val="0"/>
              <w:marTop w:val="150"/>
              <w:marBottom w:val="300"/>
              <w:divBdr>
                <w:top w:val="none" w:sz="0" w:space="0" w:color="auto"/>
                <w:left w:val="none" w:sz="0" w:space="0" w:color="auto"/>
                <w:bottom w:val="none" w:sz="0" w:space="0" w:color="auto"/>
                <w:right w:val="none" w:sz="0" w:space="0" w:color="auto"/>
              </w:divBdr>
            </w:div>
            <w:div w:id="14508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3858</Words>
  <Characters>21993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ЗАТВЕРДЖУЮ</vt:lpstr>
    </vt:vector>
  </TitlesOfParts>
  <Company/>
  <LinksUpToDate>false</LinksUpToDate>
  <CharactersWithSpaces>25800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biblioteka</dc:creator>
  <cp:keywords/>
  <cp:lastModifiedBy>User</cp:lastModifiedBy>
  <cp:revision>2</cp:revision>
  <cp:lastPrinted>2021-12-22T11:03:00Z</cp:lastPrinted>
  <dcterms:created xsi:type="dcterms:W3CDTF">2022-02-08T11:21:00Z</dcterms:created>
  <dcterms:modified xsi:type="dcterms:W3CDTF">2022-02-08T11:21:00Z</dcterms:modified>
</cp:coreProperties>
</file>