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BEE01" w14:textId="28B07F7F" w:rsidR="0023377A" w:rsidRPr="00A0398C" w:rsidRDefault="0023377A" w:rsidP="006E4F3A"/>
    <w:p w14:paraId="1DB251F3" w14:textId="1EF6A29C" w:rsidR="004E77D7" w:rsidRPr="006E4F3A" w:rsidRDefault="0023377A" w:rsidP="006E4F3A">
      <w:pPr>
        <w:jc w:val="right"/>
        <w:rPr>
          <w:b/>
          <w:bCs/>
          <w:sz w:val="28"/>
          <w:szCs w:val="28"/>
        </w:rPr>
      </w:pPr>
      <w:r w:rsidRPr="006E4F3A">
        <w:rPr>
          <w:b/>
          <w:bCs/>
          <w:sz w:val="28"/>
          <w:szCs w:val="28"/>
        </w:rPr>
        <w:t>Про</w:t>
      </w:r>
      <w:r w:rsidR="008645FA" w:rsidRPr="006E4F3A">
        <w:rPr>
          <w:b/>
          <w:bCs/>
          <w:sz w:val="28"/>
          <w:szCs w:val="28"/>
          <w:lang w:val="uk-UA"/>
        </w:rPr>
        <w:t>є</w:t>
      </w:r>
      <w:proofErr w:type="spellStart"/>
      <w:r w:rsidRPr="006E4F3A">
        <w:rPr>
          <w:b/>
          <w:bCs/>
          <w:sz w:val="28"/>
          <w:szCs w:val="28"/>
        </w:rPr>
        <w:t>кт</w:t>
      </w:r>
      <w:proofErr w:type="spellEnd"/>
    </w:p>
    <w:p w14:paraId="5CFE8788" w14:textId="77777777" w:rsidR="00A8023C" w:rsidRPr="006E4F3A" w:rsidRDefault="007D3E6D" w:rsidP="006E4F3A">
      <w:pPr>
        <w:rPr>
          <w:sz w:val="28"/>
          <w:szCs w:val="28"/>
          <w:lang w:val="uk-UA"/>
        </w:rPr>
      </w:pPr>
      <w:r w:rsidRPr="006E4F3A">
        <w:rPr>
          <w:sz w:val="28"/>
          <w:szCs w:val="28"/>
          <w:lang w:val="uk-UA"/>
        </w:rPr>
        <w:tab/>
      </w:r>
    </w:p>
    <w:p w14:paraId="2BA24559" w14:textId="77777777" w:rsidR="00A8023C" w:rsidRPr="003B643B" w:rsidRDefault="00A8023C" w:rsidP="006E4F3A">
      <w:pPr>
        <w:rPr>
          <w:b/>
          <w:bCs/>
          <w:sz w:val="18"/>
          <w:szCs w:val="18"/>
          <w:lang w:val="uk-UA"/>
        </w:rPr>
      </w:pPr>
    </w:p>
    <w:p w14:paraId="129178A3" w14:textId="77777777" w:rsidR="006E4F3A" w:rsidRDefault="006E4F3A" w:rsidP="00B3628E">
      <w:pPr>
        <w:jc w:val="center"/>
        <w:rPr>
          <w:b/>
          <w:bCs/>
          <w:sz w:val="44"/>
          <w:szCs w:val="44"/>
          <w:lang w:val="uk-UA"/>
        </w:rPr>
      </w:pPr>
    </w:p>
    <w:p w14:paraId="0B4B321D" w14:textId="06C01926" w:rsidR="007D3E6D" w:rsidRPr="00B3628E" w:rsidRDefault="007D3E6D" w:rsidP="00B3628E">
      <w:pPr>
        <w:jc w:val="center"/>
        <w:rPr>
          <w:b/>
          <w:bCs/>
          <w:sz w:val="44"/>
          <w:szCs w:val="44"/>
          <w:lang w:val="uk-UA"/>
        </w:rPr>
      </w:pPr>
      <w:r w:rsidRPr="00B3628E">
        <w:rPr>
          <w:b/>
          <w:bCs/>
          <w:sz w:val="44"/>
          <w:szCs w:val="44"/>
          <w:lang w:val="uk-UA"/>
        </w:rPr>
        <w:t xml:space="preserve">Рішення </w:t>
      </w:r>
    </w:p>
    <w:p w14:paraId="5ECE40A6" w14:textId="77777777" w:rsidR="00A8023C" w:rsidRPr="00B3628E" w:rsidRDefault="00A8023C" w:rsidP="00B3628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14:paraId="214557D9" w14:textId="77777777" w:rsidR="006E4F3A" w:rsidRDefault="00CE78B4" w:rsidP="006E4F3A">
      <w:pPr>
        <w:jc w:val="center"/>
        <w:rPr>
          <w:b/>
          <w:bCs/>
          <w:sz w:val="28"/>
          <w:szCs w:val="28"/>
        </w:rPr>
      </w:pPr>
      <w:r w:rsidRPr="000549C4">
        <w:rPr>
          <w:b/>
          <w:color w:val="000000"/>
          <w:sz w:val="28"/>
          <w:szCs w:val="28"/>
          <w:lang w:bidi="uk-UA"/>
        </w:rPr>
        <w:t xml:space="preserve">Про </w:t>
      </w:r>
      <w:r w:rsidRPr="000549C4">
        <w:rPr>
          <w:b/>
          <w:color w:val="000000"/>
          <w:sz w:val="28"/>
          <w:szCs w:val="28"/>
          <w:lang w:val="uk-UA" w:bidi="uk-UA"/>
        </w:rPr>
        <w:t>затвердження</w:t>
      </w:r>
      <w:r w:rsidRPr="00CE78B4">
        <w:rPr>
          <w:color w:val="000000"/>
          <w:sz w:val="32"/>
          <w:szCs w:val="32"/>
          <w:lang w:bidi="uk-UA"/>
        </w:rPr>
        <w:t xml:space="preserve"> </w:t>
      </w:r>
      <w:proofErr w:type="spellStart"/>
      <w:r w:rsidR="006E4F3A" w:rsidRPr="006E4F3A">
        <w:rPr>
          <w:b/>
          <w:bCs/>
          <w:sz w:val="28"/>
          <w:szCs w:val="28"/>
        </w:rPr>
        <w:t>Комплексної</w:t>
      </w:r>
      <w:proofErr w:type="spellEnd"/>
      <w:r w:rsidR="006E4F3A" w:rsidRPr="006E4F3A">
        <w:rPr>
          <w:b/>
          <w:bCs/>
          <w:sz w:val="28"/>
          <w:szCs w:val="28"/>
        </w:rPr>
        <w:t xml:space="preserve"> </w:t>
      </w:r>
      <w:proofErr w:type="spellStart"/>
      <w:r w:rsidR="006E4F3A" w:rsidRPr="006E4F3A">
        <w:rPr>
          <w:b/>
          <w:bCs/>
          <w:sz w:val="28"/>
          <w:szCs w:val="28"/>
        </w:rPr>
        <w:t>програми</w:t>
      </w:r>
      <w:proofErr w:type="spellEnd"/>
      <w:r w:rsidR="006E4F3A" w:rsidRPr="006E4F3A">
        <w:rPr>
          <w:b/>
          <w:bCs/>
          <w:sz w:val="28"/>
          <w:szCs w:val="28"/>
        </w:rPr>
        <w:t xml:space="preserve"> </w:t>
      </w:r>
    </w:p>
    <w:p w14:paraId="723245E3" w14:textId="7D4027D7" w:rsidR="00CE78B4" w:rsidRPr="006E4F3A" w:rsidRDefault="006E4F3A" w:rsidP="006E4F3A">
      <w:pPr>
        <w:jc w:val="center"/>
        <w:rPr>
          <w:b/>
          <w:bCs/>
          <w:color w:val="000000"/>
          <w:sz w:val="28"/>
          <w:szCs w:val="28"/>
          <w:lang w:val="uk-UA" w:eastAsia="en-US" w:bidi="uk-UA"/>
        </w:rPr>
      </w:pPr>
      <w:r w:rsidRPr="006E4F3A">
        <w:rPr>
          <w:b/>
          <w:bCs/>
          <w:sz w:val="28"/>
          <w:szCs w:val="28"/>
        </w:rPr>
        <w:t>«</w:t>
      </w:r>
      <w:proofErr w:type="spellStart"/>
      <w:r w:rsidRPr="006E4F3A">
        <w:rPr>
          <w:b/>
          <w:bCs/>
          <w:sz w:val="28"/>
          <w:szCs w:val="28"/>
        </w:rPr>
        <w:t>Конкурентоспроможн</w:t>
      </w:r>
      <w:proofErr w:type="spellEnd"/>
      <w:r w:rsidRPr="006E4F3A">
        <w:rPr>
          <w:b/>
          <w:bCs/>
          <w:sz w:val="28"/>
          <w:szCs w:val="28"/>
          <w:lang w:val="uk-UA"/>
        </w:rPr>
        <w:t>а</w:t>
      </w:r>
      <w:r w:rsidRPr="006E4F3A">
        <w:rPr>
          <w:b/>
          <w:bCs/>
          <w:sz w:val="28"/>
          <w:szCs w:val="28"/>
        </w:rPr>
        <w:t xml:space="preserve"> </w:t>
      </w:r>
      <w:proofErr w:type="spellStart"/>
      <w:r w:rsidRPr="006E4F3A">
        <w:rPr>
          <w:b/>
          <w:bCs/>
          <w:sz w:val="28"/>
          <w:szCs w:val="28"/>
        </w:rPr>
        <w:t>Київщина</w:t>
      </w:r>
      <w:proofErr w:type="spellEnd"/>
      <w:r w:rsidRPr="006E4F3A">
        <w:rPr>
          <w:b/>
          <w:bCs/>
          <w:sz w:val="28"/>
          <w:szCs w:val="28"/>
        </w:rPr>
        <w:t>» на 2022-2024 роки</w:t>
      </w:r>
    </w:p>
    <w:p w14:paraId="0DB017C5" w14:textId="77777777" w:rsidR="00CE78B4" w:rsidRPr="00CE78B4" w:rsidRDefault="00CE78B4" w:rsidP="00CE78B4">
      <w:pPr>
        <w:widowControl w:val="0"/>
        <w:autoSpaceDE/>
        <w:autoSpaceDN/>
        <w:ind w:left="40"/>
        <w:jc w:val="center"/>
        <w:rPr>
          <w:b/>
          <w:bCs/>
          <w:color w:val="000000"/>
          <w:sz w:val="24"/>
          <w:szCs w:val="28"/>
          <w:lang w:val="uk-UA" w:eastAsia="en-US" w:bidi="uk-UA"/>
        </w:rPr>
      </w:pPr>
    </w:p>
    <w:p w14:paraId="378C8F3F" w14:textId="375D2D94" w:rsidR="00CE78B4" w:rsidRPr="00CE78B4" w:rsidRDefault="006E4F3A" w:rsidP="006E4F3A">
      <w:pPr>
        <w:ind w:firstLine="567"/>
        <w:jc w:val="both"/>
        <w:rPr>
          <w:sz w:val="28"/>
          <w:szCs w:val="28"/>
          <w:lang w:val="uk-UA"/>
        </w:rPr>
      </w:pPr>
      <w:r w:rsidRPr="006E4F3A">
        <w:rPr>
          <w:sz w:val="28"/>
          <w:szCs w:val="28"/>
          <w:lang w:val="uk-UA"/>
        </w:rPr>
        <w:t>Відповідно до законів України «Про місцеві державні адміністрації», «Про стимулювання інвестиційної діяльності у пріоритетних галузях економіки з метою створення нових робоч</w:t>
      </w:r>
      <w:bookmarkStart w:id="0" w:name="_GoBack"/>
      <w:bookmarkEnd w:id="0"/>
      <w:r w:rsidRPr="006E4F3A">
        <w:rPr>
          <w:sz w:val="28"/>
          <w:szCs w:val="28"/>
          <w:lang w:val="uk-UA"/>
        </w:rPr>
        <w:t xml:space="preserve">их місць», «Про індустріальні парки», «Про державну підтримку інвестиційних </w:t>
      </w:r>
      <w:proofErr w:type="spellStart"/>
      <w:r w:rsidRPr="006E4F3A">
        <w:rPr>
          <w:sz w:val="28"/>
          <w:szCs w:val="28"/>
          <w:lang w:val="uk-UA"/>
        </w:rPr>
        <w:t>проєктів</w:t>
      </w:r>
      <w:proofErr w:type="spellEnd"/>
      <w:r w:rsidRPr="006E4F3A">
        <w:rPr>
          <w:sz w:val="28"/>
          <w:szCs w:val="28"/>
          <w:lang w:val="uk-UA"/>
        </w:rPr>
        <w:t xml:space="preserve"> із значними інвестиціями в Україні», «Про державно-приватне партнерство», «Про концесію», «Про інститути спільного інвестування», «Про розвиток та державну підтримку малого і середнього підприємництва в Україні», «Про інноваційну діяльність», «Про пріоритетні напрями інноваційної діяльності в Україні», постанов Кабінету Міністрів України від 22 серпня 2007 року № 1065 «Про вдосконалення виставково-ярмаркової діяльності в Україні», від 05 серпня 2020</w:t>
      </w:r>
      <w:r>
        <w:rPr>
          <w:sz w:val="28"/>
          <w:szCs w:val="28"/>
          <w:lang w:val="uk-UA"/>
        </w:rPr>
        <w:t> </w:t>
      </w:r>
      <w:r w:rsidRPr="006E4F3A">
        <w:rPr>
          <w:sz w:val="28"/>
          <w:szCs w:val="28"/>
          <w:lang w:val="uk-UA"/>
        </w:rPr>
        <w:t xml:space="preserve">року № 695 «Про затвердження Державної стратегії регіонального розвитку на 2021-2027 роки», </w:t>
      </w:r>
      <w:r w:rsidR="00CE78B4" w:rsidRPr="006E4F3A">
        <w:rPr>
          <w:color w:val="000000"/>
          <w:sz w:val="28"/>
          <w:szCs w:val="28"/>
          <w:lang w:val="uk-UA" w:eastAsia="uk-UA" w:bidi="uk-UA"/>
        </w:rPr>
        <w:t xml:space="preserve">Регламенту Київської обласної ради VII скликання, </w:t>
      </w:r>
      <w:r w:rsidR="00CE78B4" w:rsidRPr="006E4F3A">
        <w:rPr>
          <w:sz w:val="28"/>
          <w:szCs w:val="28"/>
          <w:lang w:val="uk-UA"/>
        </w:rPr>
        <w:t>Порядку розроблення</w:t>
      </w:r>
      <w:r w:rsidR="00CE78B4" w:rsidRPr="00CE78B4">
        <w:rPr>
          <w:sz w:val="28"/>
          <w:szCs w:val="28"/>
          <w:lang w:val="uk-UA"/>
        </w:rPr>
        <w:t>, прийняття Київських обласних комплексних та цільових програм, моніторингу та звітності про їх виконання, затвердженого рішенням Київської обласної ради від 23 грудня 2016 року № 214-11-</w:t>
      </w:r>
      <w:r w:rsidR="00CE78B4" w:rsidRPr="00CE78B4">
        <w:rPr>
          <w:sz w:val="28"/>
          <w:szCs w:val="28"/>
          <w:lang w:val="en-US"/>
        </w:rPr>
        <w:t>VII</w:t>
      </w:r>
      <w:r w:rsidR="00CE78B4" w:rsidRPr="00CE78B4">
        <w:rPr>
          <w:sz w:val="28"/>
          <w:szCs w:val="28"/>
          <w:lang w:val="uk-UA"/>
        </w:rPr>
        <w:t xml:space="preserve"> (зі змінами), розглянувши розпорядження голови Київської обласної державної адміністрації від </w:t>
      </w:r>
      <w:r w:rsidR="0099019E">
        <w:rPr>
          <w:sz w:val="28"/>
          <w:szCs w:val="28"/>
          <w:lang w:val="uk-UA"/>
        </w:rPr>
        <w:t>13.10.2021</w:t>
      </w:r>
      <w:r w:rsidR="00CE78B4" w:rsidRPr="00CE78B4">
        <w:rPr>
          <w:sz w:val="28"/>
          <w:szCs w:val="28"/>
          <w:lang w:val="uk-UA"/>
        </w:rPr>
        <w:t xml:space="preserve"> № </w:t>
      </w:r>
      <w:r w:rsidR="007504ED">
        <w:rPr>
          <w:sz w:val="28"/>
          <w:szCs w:val="28"/>
          <w:lang w:val="uk-UA"/>
        </w:rPr>
        <w:t>650</w:t>
      </w:r>
      <w:r w:rsidR="00CE78B4" w:rsidRPr="00CE78B4">
        <w:rPr>
          <w:sz w:val="28"/>
          <w:szCs w:val="28"/>
          <w:lang w:val="uk-UA"/>
        </w:rPr>
        <w:t xml:space="preserve"> «Про схвалення </w:t>
      </w:r>
      <w:proofErr w:type="spellStart"/>
      <w:r w:rsidR="00CE78B4" w:rsidRPr="00CE78B4">
        <w:rPr>
          <w:sz w:val="28"/>
          <w:szCs w:val="28"/>
          <w:lang w:val="uk-UA"/>
        </w:rPr>
        <w:t>проєкту</w:t>
      </w:r>
      <w:proofErr w:type="spellEnd"/>
      <w:r w:rsidR="00CE78B4" w:rsidRPr="00CE78B4">
        <w:rPr>
          <w:sz w:val="28"/>
          <w:szCs w:val="28"/>
          <w:lang w:val="uk-UA"/>
        </w:rPr>
        <w:t xml:space="preserve"> </w:t>
      </w:r>
      <w:r w:rsidRPr="007F1E45">
        <w:rPr>
          <w:sz w:val="28"/>
          <w:szCs w:val="28"/>
          <w:lang w:val="uk-UA"/>
        </w:rPr>
        <w:t>Комплексної програми «Конкурентоспроможна Київщина» на 2022-2024 роки</w:t>
      </w:r>
      <w:r w:rsidR="00CE78B4" w:rsidRPr="00CE78B4">
        <w:rPr>
          <w:sz w:val="28"/>
          <w:szCs w:val="28"/>
          <w:lang w:val="uk-UA"/>
        </w:rPr>
        <w:t xml:space="preserve">», </w:t>
      </w:r>
      <w:r w:rsidR="00CE78B4" w:rsidRPr="00CE78B4">
        <w:rPr>
          <w:spacing w:val="-6"/>
          <w:sz w:val="28"/>
          <w:szCs w:val="28"/>
          <w:lang w:val="uk-UA"/>
        </w:rPr>
        <w:t xml:space="preserve">подання Київської обласної державної адміністрації, </w:t>
      </w:r>
      <w:r w:rsidR="00CE78B4" w:rsidRPr="00CE78B4">
        <w:rPr>
          <w:sz w:val="28"/>
          <w:szCs w:val="28"/>
          <w:lang w:val="uk-UA"/>
        </w:rPr>
        <w:t xml:space="preserve">враховуючи висновки і рекомендації постійних комісій Київської обласної ради з </w:t>
      </w:r>
      <w:r w:rsidR="00CE78B4" w:rsidRPr="00CE78B4">
        <w:rPr>
          <w:spacing w:val="-6"/>
          <w:sz w:val="28"/>
          <w:szCs w:val="28"/>
          <w:lang w:val="uk-UA"/>
        </w:rPr>
        <w:t xml:space="preserve">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</w:t>
      </w:r>
      <w:proofErr w:type="spellStart"/>
      <w:r w:rsidR="00CE78B4" w:rsidRPr="00CE78B4">
        <w:rPr>
          <w:spacing w:val="-6"/>
          <w:sz w:val="28"/>
          <w:szCs w:val="28"/>
          <w:lang w:val="uk-UA"/>
        </w:rPr>
        <w:t>зв’язків</w:t>
      </w:r>
      <w:proofErr w:type="spellEnd"/>
      <w:r w:rsidR="00CE78B4" w:rsidRPr="00CE78B4">
        <w:rPr>
          <w:spacing w:val="-6"/>
          <w:sz w:val="28"/>
          <w:szCs w:val="28"/>
          <w:lang w:val="uk-UA"/>
        </w:rPr>
        <w:t xml:space="preserve"> та фінансового забезпечення розвитку області, </w:t>
      </w:r>
      <w:r w:rsidR="007F1E45" w:rsidRPr="006E4F3A">
        <w:rPr>
          <w:sz w:val="28"/>
          <w:szCs w:val="28"/>
          <w:lang w:val="uk-UA"/>
        </w:rPr>
        <w:t xml:space="preserve">з питань бюджету та фінансів, </w:t>
      </w:r>
      <w:r w:rsidR="00CE78B4" w:rsidRPr="00CE78B4">
        <w:rPr>
          <w:spacing w:val="-6"/>
          <w:sz w:val="28"/>
          <w:szCs w:val="28"/>
          <w:lang w:val="uk-UA"/>
        </w:rPr>
        <w:t>Київська обласна рада вирішила:</w:t>
      </w:r>
    </w:p>
    <w:p w14:paraId="266043F2" w14:textId="242BC90E" w:rsidR="00CE78B4" w:rsidRPr="007870AB" w:rsidRDefault="00CE78B4" w:rsidP="00CE78B4">
      <w:pPr>
        <w:widowControl w:val="0"/>
        <w:tabs>
          <w:tab w:val="left" w:pos="1365"/>
        </w:tabs>
        <w:autoSpaceDE/>
        <w:autoSpaceDN/>
        <w:ind w:firstLine="709"/>
        <w:jc w:val="both"/>
        <w:rPr>
          <w:sz w:val="28"/>
          <w:szCs w:val="28"/>
          <w:lang w:val="uk-UA" w:eastAsia="en-US" w:bidi="uk-UA"/>
        </w:rPr>
      </w:pPr>
    </w:p>
    <w:p w14:paraId="561B6F82" w14:textId="2D4D27BE" w:rsidR="00CE78B4" w:rsidRPr="007870AB" w:rsidRDefault="00CE78B4" w:rsidP="00CE78B4">
      <w:pPr>
        <w:widowControl w:val="0"/>
        <w:shd w:val="clear" w:color="auto" w:fill="FFFFFF"/>
        <w:tabs>
          <w:tab w:val="left" w:pos="1365"/>
        </w:tabs>
        <w:autoSpaceDE/>
        <w:autoSpaceDN/>
        <w:ind w:firstLine="567"/>
        <w:jc w:val="both"/>
        <w:rPr>
          <w:spacing w:val="-6"/>
          <w:sz w:val="28"/>
          <w:szCs w:val="28"/>
          <w:lang w:val="uk-UA"/>
        </w:rPr>
      </w:pPr>
      <w:r w:rsidRPr="007870AB">
        <w:rPr>
          <w:sz w:val="28"/>
          <w:szCs w:val="28"/>
          <w:lang w:val="uk-UA" w:eastAsia="en-US" w:bidi="uk-UA"/>
        </w:rPr>
        <w:t>1.</w:t>
      </w:r>
      <w:r w:rsidR="007870AB" w:rsidRPr="007870AB">
        <w:rPr>
          <w:sz w:val="28"/>
          <w:szCs w:val="28"/>
          <w:lang w:val="uk-UA" w:eastAsia="en-US" w:bidi="uk-UA"/>
        </w:rPr>
        <w:t xml:space="preserve"> </w:t>
      </w:r>
      <w:r w:rsidRPr="007870AB">
        <w:rPr>
          <w:sz w:val="28"/>
          <w:szCs w:val="28"/>
          <w:lang w:val="uk-UA" w:eastAsia="en-US" w:bidi="uk-UA"/>
        </w:rPr>
        <w:t xml:space="preserve">Затвердити </w:t>
      </w:r>
      <w:r w:rsidR="007870AB" w:rsidRPr="007870AB">
        <w:rPr>
          <w:sz w:val="28"/>
          <w:szCs w:val="28"/>
          <w:lang w:val="uk-UA"/>
        </w:rPr>
        <w:t>Комплексну програму «Конкурентоспроможна Київщина» на 2022-2024 роки</w:t>
      </w:r>
      <w:r w:rsidR="007870AB" w:rsidRPr="007870AB">
        <w:rPr>
          <w:spacing w:val="-6"/>
          <w:sz w:val="28"/>
          <w:szCs w:val="28"/>
          <w:lang w:val="uk-UA"/>
        </w:rPr>
        <w:t xml:space="preserve"> </w:t>
      </w:r>
      <w:r w:rsidRPr="007870AB">
        <w:rPr>
          <w:spacing w:val="-6"/>
          <w:sz w:val="28"/>
          <w:szCs w:val="28"/>
          <w:lang w:val="uk-UA"/>
        </w:rPr>
        <w:t>(далі – Програма), згідно з додатком, що додається.</w:t>
      </w:r>
    </w:p>
    <w:p w14:paraId="0F653EF7" w14:textId="77777777" w:rsidR="007870AB" w:rsidRPr="007870AB" w:rsidRDefault="007870AB" w:rsidP="00CE78B4">
      <w:pPr>
        <w:widowControl w:val="0"/>
        <w:shd w:val="clear" w:color="auto" w:fill="FFFFFF"/>
        <w:tabs>
          <w:tab w:val="left" w:pos="1365"/>
        </w:tabs>
        <w:autoSpaceDE/>
        <w:autoSpaceDN/>
        <w:ind w:firstLine="567"/>
        <w:jc w:val="both"/>
        <w:rPr>
          <w:spacing w:val="-6"/>
          <w:sz w:val="28"/>
          <w:szCs w:val="28"/>
          <w:lang w:val="uk-UA"/>
        </w:rPr>
      </w:pPr>
    </w:p>
    <w:p w14:paraId="7591AAD6" w14:textId="7A1B9663" w:rsidR="00CE78B4" w:rsidRPr="0020497B" w:rsidRDefault="00CE78B4" w:rsidP="00CE78B4">
      <w:pPr>
        <w:widowControl w:val="0"/>
        <w:shd w:val="clear" w:color="auto" w:fill="FFFFFF"/>
        <w:tabs>
          <w:tab w:val="left" w:pos="1365"/>
        </w:tabs>
        <w:autoSpaceDE/>
        <w:autoSpaceDN/>
        <w:ind w:firstLine="567"/>
        <w:jc w:val="both"/>
        <w:rPr>
          <w:spacing w:val="-6"/>
          <w:sz w:val="28"/>
          <w:szCs w:val="28"/>
          <w:lang w:val="uk-UA"/>
        </w:rPr>
      </w:pPr>
      <w:r w:rsidRPr="007870AB">
        <w:rPr>
          <w:spacing w:val="-6"/>
          <w:sz w:val="28"/>
          <w:szCs w:val="28"/>
          <w:lang w:val="uk-UA"/>
        </w:rPr>
        <w:t xml:space="preserve">2. Визначити головним розпорядником бюджетних коштів та відповідальним виконавцем Програми департамент економіки та </w:t>
      </w:r>
      <w:proofErr w:type="spellStart"/>
      <w:r w:rsidRPr="007870AB">
        <w:rPr>
          <w:spacing w:val="-6"/>
          <w:sz w:val="28"/>
          <w:szCs w:val="28"/>
          <w:lang w:val="uk-UA"/>
        </w:rPr>
        <w:t>цифровізації</w:t>
      </w:r>
      <w:proofErr w:type="spellEnd"/>
      <w:r w:rsidRPr="007870AB">
        <w:rPr>
          <w:spacing w:val="-6"/>
          <w:sz w:val="28"/>
          <w:szCs w:val="28"/>
          <w:lang w:val="uk-UA"/>
        </w:rPr>
        <w:t xml:space="preserve"> Київської обласної </w:t>
      </w:r>
      <w:r w:rsidRPr="0020497B">
        <w:rPr>
          <w:spacing w:val="-6"/>
          <w:sz w:val="28"/>
          <w:szCs w:val="28"/>
          <w:lang w:val="uk-UA"/>
        </w:rPr>
        <w:t>державної адміністрації.</w:t>
      </w:r>
    </w:p>
    <w:p w14:paraId="76C55293" w14:textId="77777777" w:rsidR="007870AB" w:rsidRPr="0020497B" w:rsidRDefault="007870AB" w:rsidP="00CE78B4">
      <w:pPr>
        <w:ind w:firstLine="567"/>
        <w:jc w:val="both"/>
        <w:rPr>
          <w:spacing w:val="-6"/>
          <w:sz w:val="28"/>
          <w:szCs w:val="28"/>
          <w:lang w:val="uk-UA"/>
        </w:rPr>
      </w:pPr>
    </w:p>
    <w:p w14:paraId="7053C10F" w14:textId="451BC7E5" w:rsidR="00CE78B4" w:rsidRPr="008C3DE6" w:rsidRDefault="00CE78B4" w:rsidP="00CE78B4">
      <w:pPr>
        <w:ind w:firstLine="567"/>
        <w:jc w:val="both"/>
        <w:rPr>
          <w:spacing w:val="-6"/>
          <w:sz w:val="28"/>
          <w:szCs w:val="28"/>
          <w:lang w:val="uk-UA"/>
        </w:rPr>
      </w:pPr>
      <w:r w:rsidRPr="0020497B">
        <w:rPr>
          <w:spacing w:val="-6"/>
          <w:sz w:val="28"/>
          <w:szCs w:val="28"/>
          <w:lang w:val="uk-UA"/>
        </w:rPr>
        <w:t>3. Департаменту фінансів Київської обласної державної адміністрації при внесенні змін до обласного бюджету на 202</w:t>
      </w:r>
      <w:r w:rsidR="0020497B" w:rsidRPr="0020497B">
        <w:rPr>
          <w:spacing w:val="-6"/>
          <w:sz w:val="28"/>
          <w:szCs w:val="28"/>
          <w:lang w:val="uk-UA"/>
        </w:rPr>
        <w:t>2</w:t>
      </w:r>
      <w:r w:rsidRPr="0020497B">
        <w:rPr>
          <w:spacing w:val="-6"/>
          <w:sz w:val="28"/>
          <w:szCs w:val="28"/>
          <w:lang w:val="uk-UA"/>
        </w:rPr>
        <w:t xml:space="preserve"> рік та формуванні показників на </w:t>
      </w:r>
      <w:r w:rsidRPr="0020497B">
        <w:rPr>
          <w:spacing w:val="-6"/>
          <w:sz w:val="28"/>
          <w:szCs w:val="28"/>
          <w:lang w:val="uk-UA"/>
        </w:rPr>
        <w:lastRenderedPageBreak/>
        <w:t xml:space="preserve">наступні роки, за поданням </w:t>
      </w:r>
      <w:r w:rsidR="007B5E6C" w:rsidRPr="007870AB">
        <w:rPr>
          <w:spacing w:val="-6"/>
          <w:sz w:val="28"/>
          <w:szCs w:val="28"/>
          <w:lang w:val="uk-UA"/>
        </w:rPr>
        <w:t>департамент</w:t>
      </w:r>
      <w:r w:rsidR="007B5E6C">
        <w:rPr>
          <w:spacing w:val="-6"/>
          <w:sz w:val="28"/>
          <w:szCs w:val="28"/>
          <w:lang w:val="uk-UA"/>
        </w:rPr>
        <w:t>у</w:t>
      </w:r>
      <w:r w:rsidR="007B5E6C" w:rsidRPr="007870AB">
        <w:rPr>
          <w:spacing w:val="-6"/>
          <w:sz w:val="28"/>
          <w:szCs w:val="28"/>
          <w:lang w:val="uk-UA"/>
        </w:rPr>
        <w:t xml:space="preserve"> економіки та </w:t>
      </w:r>
      <w:proofErr w:type="spellStart"/>
      <w:r w:rsidR="007B5E6C" w:rsidRPr="007870AB">
        <w:rPr>
          <w:spacing w:val="-6"/>
          <w:sz w:val="28"/>
          <w:szCs w:val="28"/>
          <w:lang w:val="uk-UA"/>
        </w:rPr>
        <w:t>цифровізації</w:t>
      </w:r>
      <w:proofErr w:type="spellEnd"/>
      <w:r w:rsidR="007B5E6C" w:rsidRPr="007870AB">
        <w:rPr>
          <w:spacing w:val="-6"/>
          <w:sz w:val="28"/>
          <w:szCs w:val="28"/>
          <w:lang w:val="uk-UA"/>
        </w:rPr>
        <w:t xml:space="preserve"> Київської обласної </w:t>
      </w:r>
      <w:r w:rsidR="007B5E6C" w:rsidRPr="0020497B">
        <w:rPr>
          <w:spacing w:val="-6"/>
          <w:sz w:val="28"/>
          <w:szCs w:val="28"/>
          <w:lang w:val="uk-UA"/>
        </w:rPr>
        <w:t>державної адміністрації</w:t>
      </w:r>
      <w:r w:rsidRPr="0020497B">
        <w:rPr>
          <w:spacing w:val="-6"/>
          <w:sz w:val="28"/>
          <w:szCs w:val="28"/>
          <w:lang w:val="uk-UA"/>
        </w:rPr>
        <w:t xml:space="preserve">, передбачати видатки на </w:t>
      </w:r>
      <w:r w:rsidRPr="008C3DE6">
        <w:rPr>
          <w:spacing w:val="-6"/>
          <w:sz w:val="28"/>
          <w:szCs w:val="28"/>
          <w:lang w:val="uk-UA"/>
        </w:rPr>
        <w:t>реалізацію заходів Програми, виходячи з реальних можливостей бюджету та його пріоритетів</w:t>
      </w:r>
      <w:r w:rsidR="0020497B" w:rsidRPr="008C3DE6">
        <w:rPr>
          <w:spacing w:val="-6"/>
          <w:sz w:val="28"/>
          <w:szCs w:val="28"/>
          <w:lang w:val="uk-UA"/>
        </w:rPr>
        <w:t>.</w:t>
      </w:r>
    </w:p>
    <w:p w14:paraId="45FD3D74" w14:textId="77777777" w:rsidR="007870AB" w:rsidRPr="008C3DE6" w:rsidRDefault="007870AB" w:rsidP="00CE78B4">
      <w:pPr>
        <w:ind w:firstLine="567"/>
        <w:jc w:val="both"/>
        <w:rPr>
          <w:sz w:val="28"/>
          <w:szCs w:val="28"/>
          <w:lang w:val="uk-UA"/>
        </w:rPr>
      </w:pPr>
    </w:p>
    <w:p w14:paraId="58225D40" w14:textId="72F7D5AE" w:rsidR="00CE78B4" w:rsidRPr="008C3DE6" w:rsidRDefault="00CE78B4" w:rsidP="00CE78B4">
      <w:pPr>
        <w:ind w:firstLine="567"/>
        <w:jc w:val="both"/>
        <w:rPr>
          <w:sz w:val="28"/>
          <w:szCs w:val="28"/>
          <w:lang w:val="uk-UA"/>
        </w:rPr>
      </w:pPr>
      <w:r w:rsidRPr="008C3DE6">
        <w:rPr>
          <w:sz w:val="28"/>
          <w:szCs w:val="28"/>
          <w:lang w:val="uk-UA"/>
        </w:rPr>
        <w:t xml:space="preserve">4. Департаменту економіки та </w:t>
      </w:r>
      <w:proofErr w:type="spellStart"/>
      <w:r w:rsidRPr="008C3DE6">
        <w:rPr>
          <w:sz w:val="28"/>
          <w:szCs w:val="28"/>
          <w:lang w:val="uk-UA"/>
        </w:rPr>
        <w:t>цифровізації</w:t>
      </w:r>
      <w:proofErr w:type="spellEnd"/>
      <w:r w:rsidRPr="008C3DE6">
        <w:rPr>
          <w:sz w:val="28"/>
          <w:szCs w:val="28"/>
          <w:lang w:val="uk-UA"/>
        </w:rPr>
        <w:t xml:space="preserve">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</w:t>
      </w:r>
      <w:r w:rsidR="008C3DE6" w:rsidRPr="008C3DE6">
        <w:rPr>
          <w:sz w:val="28"/>
          <w:szCs w:val="28"/>
          <w:lang w:val="uk-UA"/>
        </w:rPr>
        <w:t xml:space="preserve">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</w:t>
      </w:r>
      <w:proofErr w:type="spellStart"/>
      <w:r w:rsidR="008C3DE6" w:rsidRPr="008C3DE6">
        <w:rPr>
          <w:sz w:val="28"/>
          <w:szCs w:val="28"/>
          <w:lang w:val="uk-UA"/>
        </w:rPr>
        <w:t>зв’язків</w:t>
      </w:r>
      <w:proofErr w:type="spellEnd"/>
      <w:r w:rsidR="008C3DE6" w:rsidRPr="008C3DE6">
        <w:rPr>
          <w:sz w:val="28"/>
          <w:szCs w:val="28"/>
          <w:lang w:val="uk-UA"/>
        </w:rPr>
        <w:t xml:space="preserve"> та фінансового забезпечення розвитку області </w:t>
      </w:r>
      <w:r w:rsidRPr="008C3DE6">
        <w:rPr>
          <w:sz w:val="28"/>
          <w:szCs w:val="28"/>
          <w:lang w:val="uk-UA"/>
        </w:rPr>
        <w:t>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заходів.</w:t>
      </w:r>
      <w:r w:rsidR="008C3DE6" w:rsidRPr="008C3DE6">
        <w:rPr>
          <w:sz w:val="28"/>
          <w:szCs w:val="28"/>
          <w:lang w:val="uk-UA"/>
        </w:rPr>
        <w:t xml:space="preserve"> </w:t>
      </w:r>
    </w:p>
    <w:p w14:paraId="5DC82E9F" w14:textId="77777777" w:rsidR="007870AB" w:rsidRDefault="007870AB" w:rsidP="0055653C">
      <w:pPr>
        <w:pStyle w:val="32"/>
        <w:ind w:left="0" w:firstLine="567"/>
        <w:jc w:val="both"/>
        <w:rPr>
          <w:sz w:val="28"/>
          <w:szCs w:val="28"/>
          <w:lang w:val="uk-UA"/>
        </w:rPr>
      </w:pPr>
    </w:p>
    <w:p w14:paraId="0D0BACA0" w14:textId="1F2B5E2A" w:rsidR="0055653C" w:rsidRPr="0055653C" w:rsidRDefault="0055653C" w:rsidP="0055653C">
      <w:pPr>
        <w:pStyle w:val="32"/>
        <w:ind w:left="0" w:firstLine="567"/>
        <w:jc w:val="both"/>
        <w:rPr>
          <w:sz w:val="28"/>
          <w:szCs w:val="28"/>
          <w:lang w:val="uk-UA"/>
        </w:rPr>
      </w:pPr>
      <w:r w:rsidRPr="0055653C">
        <w:rPr>
          <w:sz w:val="28"/>
          <w:szCs w:val="28"/>
          <w:lang w:val="uk-UA"/>
        </w:rPr>
        <w:t xml:space="preserve">5. Контроль за виконанням цього рішення покласти на постійну комісію Київської обласної ради </w:t>
      </w:r>
      <w:r w:rsidRPr="0055653C">
        <w:rPr>
          <w:color w:val="000000"/>
          <w:sz w:val="28"/>
          <w:szCs w:val="28"/>
          <w:lang w:val="uk-UA"/>
        </w:rPr>
        <w:t>з питань</w:t>
      </w:r>
      <w:r w:rsidRPr="0055653C">
        <w:rPr>
          <w:sz w:val="28"/>
          <w:szCs w:val="28"/>
          <w:lang w:val="uk-UA"/>
        </w:rPr>
        <w:t xml:space="preserve"> соціально-економічного розвитку, промисловості, підприємництва, торгівлі, регуляторної, інноваційно-інвестиційної політики, зовнішньоекономічних </w:t>
      </w:r>
      <w:proofErr w:type="spellStart"/>
      <w:r w:rsidRPr="0055653C">
        <w:rPr>
          <w:sz w:val="28"/>
          <w:szCs w:val="28"/>
          <w:lang w:val="uk-UA"/>
        </w:rPr>
        <w:t>зв’язків</w:t>
      </w:r>
      <w:proofErr w:type="spellEnd"/>
      <w:r w:rsidRPr="0055653C">
        <w:rPr>
          <w:sz w:val="28"/>
          <w:szCs w:val="28"/>
          <w:lang w:val="uk-UA"/>
        </w:rPr>
        <w:t xml:space="preserve"> та фінансового забезпечення розвитку області та першого заступника голови Київської обласної ради Добрянського Я.В.</w:t>
      </w:r>
    </w:p>
    <w:p w14:paraId="13EA1B38" w14:textId="77777777" w:rsidR="0055653C" w:rsidRPr="007B5E6C" w:rsidRDefault="0055653C" w:rsidP="0055653C">
      <w:pPr>
        <w:pStyle w:val="32"/>
        <w:ind w:firstLine="709"/>
        <w:rPr>
          <w:szCs w:val="28"/>
          <w:lang w:val="uk-UA"/>
        </w:rPr>
      </w:pPr>
    </w:p>
    <w:p w14:paraId="1722E373" w14:textId="77777777" w:rsidR="0055653C" w:rsidRPr="007B5E6C" w:rsidRDefault="0055653C" w:rsidP="0055653C">
      <w:pPr>
        <w:pStyle w:val="32"/>
        <w:ind w:firstLine="709"/>
        <w:rPr>
          <w:szCs w:val="28"/>
          <w:lang w:val="uk-UA"/>
        </w:rPr>
      </w:pPr>
    </w:p>
    <w:p w14:paraId="307C7DC8" w14:textId="77777777" w:rsidR="0055653C" w:rsidRPr="00C17842" w:rsidRDefault="0055653C" w:rsidP="0055653C">
      <w:pPr>
        <w:contextualSpacing/>
        <w:rPr>
          <w:b/>
          <w:sz w:val="28"/>
          <w:szCs w:val="28"/>
        </w:rPr>
      </w:pPr>
      <w:r w:rsidRPr="00C17842">
        <w:rPr>
          <w:b/>
          <w:sz w:val="28"/>
          <w:szCs w:val="28"/>
        </w:rPr>
        <w:t xml:space="preserve">Голова </w:t>
      </w:r>
      <w:r w:rsidRPr="00C17842">
        <w:rPr>
          <w:b/>
          <w:sz w:val="28"/>
          <w:szCs w:val="28"/>
        </w:rPr>
        <w:tab/>
      </w:r>
      <w:r w:rsidRPr="00C17842">
        <w:rPr>
          <w:b/>
          <w:sz w:val="28"/>
          <w:szCs w:val="28"/>
        </w:rPr>
        <w:tab/>
      </w:r>
      <w:r w:rsidRPr="00C17842">
        <w:rPr>
          <w:b/>
          <w:sz w:val="28"/>
          <w:szCs w:val="28"/>
        </w:rPr>
        <w:tab/>
      </w:r>
      <w:r w:rsidRPr="00C17842">
        <w:rPr>
          <w:b/>
          <w:sz w:val="28"/>
          <w:szCs w:val="28"/>
        </w:rPr>
        <w:tab/>
      </w:r>
      <w:r w:rsidRPr="00C17842">
        <w:rPr>
          <w:b/>
          <w:sz w:val="28"/>
          <w:szCs w:val="28"/>
        </w:rPr>
        <w:tab/>
        <w:t xml:space="preserve">                                        </w:t>
      </w:r>
      <w:r>
        <w:rPr>
          <w:b/>
          <w:sz w:val="28"/>
          <w:szCs w:val="28"/>
        </w:rPr>
        <w:t xml:space="preserve">  </w:t>
      </w:r>
      <w:r w:rsidRPr="00C17842">
        <w:rPr>
          <w:b/>
          <w:sz w:val="28"/>
          <w:szCs w:val="28"/>
        </w:rPr>
        <w:t xml:space="preserve">  </w:t>
      </w:r>
      <w:proofErr w:type="spellStart"/>
      <w:r w:rsidRPr="00C17842">
        <w:rPr>
          <w:b/>
          <w:sz w:val="28"/>
          <w:szCs w:val="28"/>
        </w:rPr>
        <w:t>Наталія</w:t>
      </w:r>
      <w:proofErr w:type="spellEnd"/>
      <w:r w:rsidRPr="00C17842">
        <w:rPr>
          <w:b/>
          <w:sz w:val="28"/>
          <w:szCs w:val="28"/>
        </w:rPr>
        <w:t xml:space="preserve"> ГУНЬКО</w:t>
      </w:r>
    </w:p>
    <w:p w14:paraId="32F234AE" w14:textId="77777777" w:rsidR="0055653C" w:rsidRDefault="0055653C" w:rsidP="0055653C">
      <w:pPr>
        <w:jc w:val="both"/>
        <w:rPr>
          <w:b/>
          <w:bCs/>
          <w:sz w:val="28"/>
          <w:szCs w:val="28"/>
        </w:rPr>
      </w:pPr>
    </w:p>
    <w:p w14:paraId="305C2F32" w14:textId="77777777" w:rsidR="00CE78B4" w:rsidRPr="00CE78B4" w:rsidRDefault="00CE78B4" w:rsidP="00CE78B4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14:paraId="5B8B4E3B" w14:textId="77777777" w:rsidR="00CE78B4" w:rsidRPr="00CE78B4" w:rsidRDefault="00CE78B4" w:rsidP="00CE78B4">
      <w:pPr>
        <w:rPr>
          <w:b/>
          <w:bCs/>
          <w:sz w:val="28"/>
          <w:szCs w:val="28"/>
          <w:lang w:val="uk-UA"/>
        </w:rPr>
      </w:pPr>
    </w:p>
    <w:p w14:paraId="156B77A6" w14:textId="77777777" w:rsidR="00CE78B4" w:rsidRPr="00CE78B4" w:rsidRDefault="00CE78B4" w:rsidP="00CE78B4">
      <w:pPr>
        <w:rPr>
          <w:sz w:val="28"/>
          <w:szCs w:val="28"/>
          <w:lang w:val="uk-UA"/>
        </w:rPr>
      </w:pPr>
    </w:p>
    <w:p w14:paraId="1B1E4C03" w14:textId="77777777" w:rsidR="00CE78B4" w:rsidRPr="00CE78B4" w:rsidRDefault="00CE78B4" w:rsidP="00CE78B4">
      <w:pPr>
        <w:rPr>
          <w:sz w:val="28"/>
          <w:szCs w:val="28"/>
          <w:lang w:val="uk-UA"/>
        </w:rPr>
      </w:pPr>
    </w:p>
    <w:sectPr w:rsidR="00CE78B4" w:rsidRPr="00CE78B4" w:rsidSect="00B3628E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40152" w14:textId="77777777" w:rsidR="00D2565E" w:rsidRDefault="00D2565E">
      <w:r>
        <w:separator/>
      </w:r>
    </w:p>
  </w:endnote>
  <w:endnote w:type="continuationSeparator" w:id="0">
    <w:p w14:paraId="30BB1A0D" w14:textId="77777777" w:rsidR="00D2565E" w:rsidRDefault="00D2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D1E41" w14:textId="77777777" w:rsidR="00A163C0" w:rsidRDefault="00A163C0" w:rsidP="00A90FA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50B54" w14:textId="77777777" w:rsidR="00D2565E" w:rsidRDefault="00D2565E">
      <w:r>
        <w:separator/>
      </w:r>
    </w:p>
  </w:footnote>
  <w:footnote w:type="continuationSeparator" w:id="0">
    <w:p w14:paraId="6EA5316D" w14:textId="77777777" w:rsidR="00D2565E" w:rsidRDefault="00D25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9AA8E" w14:textId="765DDE91" w:rsidR="00A163C0" w:rsidRDefault="00B47E50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  <w:r w:rsidRPr="006F2B21">
      <w:rPr>
        <w:rStyle w:val="ab"/>
        <w:sz w:val="28"/>
        <w:szCs w:val="28"/>
      </w:rPr>
      <w:fldChar w:fldCharType="begin"/>
    </w:r>
    <w:r w:rsidR="00A163C0" w:rsidRPr="006F2B21">
      <w:rPr>
        <w:rStyle w:val="ab"/>
        <w:sz w:val="28"/>
        <w:szCs w:val="28"/>
      </w:rPr>
      <w:instrText xml:space="preserve">PAGE  </w:instrText>
    </w:r>
    <w:r w:rsidRPr="006F2B21">
      <w:rPr>
        <w:rStyle w:val="ab"/>
        <w:sz w:val="28"/>
        <w:szCs w:val="28"/>
      </w:rPr>
      <w:fldChar w:fldCharType="separate"/>
    </w:r>
    <w:r w:rsidR="00CE78B4">
      <w:rPr>
        <w:rStyle w:val="ab"/>
        <w:noProof/>
        <w:sz w:val="28"/>
        <w:szCs w:val="28"/>
      </w:rPr>
      <w:t>2</w:t>
    </w:r>
    <w:r w:rsidRPr="006F2B21">
      <w:rPr>
        <w:rStyle w:val="ab"/>
        <w:sz w:val="28"/>
        <w:szCs w:val="28"/>
      </w:rPr>
      <w:fldChar w:fldCharType="end"/>
    </w:r>
  </w:p>
  <w:p w14:paraId="3D20EF1D" w14:textId="77777777" w:rsidR="00A163C0" w:rsidRPr="006F2B21" w:rsidRDefault="00A163C0" w:rsidP="006F2B21">
    <w:pPr>
      <w:pStyle w:val="af"/>
      <w:framePr w:wrap="auto" w:vAnchor="text" w:hAnchor="margin" w:xAlign="center" w:y="1"/>
      <w:jc w:val="center"/>
      <w:rPr>
        <w:rStyle w:val="ab"/>
        <w:sz w:val="28"/>
        <w:szCs w:val="28"/>
        <w:lang w:val="uk-UA"/>
      </w:rPr>
    </w:pPr>
  </w:p>
  <w:p w14:paraId="33820A2C" w14:textId="77777777" w:rsidR="00A163C0" w:rsidRDefault="00A163C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2006" w:hanging="360"/>
      </w:pPr>
    </w:lvl>
    <w:lvl w:ilvl="2" w:tplc="0422001B">
      <w:start w:val="1"/>
      <w:numFmt w:val="lowerRoman"/>
      <w:lvlText w:val="%3."/>
      <w:lvlJc w:val="right"/>
      <w:pPr>
        <w:ind w:left="2726" w:hanging="180"/>
      </w:pPr>
    </w:lvl>
    <w:lvl w:ilvl="3" w:tplc="0422000F">
      <w:start w:val="1"/>
      <w:numFmt w:val="decimal"/>
      <w:lvlText w:val="%4."/>
      <w:lvlJc w:val="left"/>
      <w:pPr>
        <w:ind w:left="3446" w:hanging="360"/>
      </w:pPr>
    </w:lvl>
    <w:lvl w:ilvl="4" w:tplc="04220019">
      <w:start w:val="1"/>
      <w:numFmt w:val="lowerLetter"/>
      <w:lvlText w:val="%5."/>
      <w:lvlJc w:val="left"/>
      <w:pPr>
        <w:ind w:left="4166" w:hanging="360"/>
      </w:pPr>
    </w:lvl>
    <w:lvl w:ilvl="5" w:tplc="0422001B">
      <w:start w:val="1"/>
      <w:numFmt w:val="lowerRoman"/>
      <w:lvlText w:val="%6."/>
      <w:lvlJc w:val="right"/>
      <w:pPr>
        <w:ind w:left="4886" w:hanging="180"/>
      </w:pPr>
    </w:lvl>
    <w:lvl w:ilvl="6" w:tplc="0422000F">
      <w:start w:val="1"/>
      <w:numFmt w:val="decimal"/>
      <w:lvlText w:val="%7."/>
      <w:lvlJc w:val="left"/>
      <w:pPr>
        <w:ind w:left="5606" w:hanging="360"/>
      </w:pPr>
    </w:lvl>
    <w:lvl w:ilvl="7" w:tplc="04220019">
      <w:start w:val="1"/>
      <w:numFmt w:val="lowerLetter"/>
      <w:lvlText w:val="%8."/>
      <w:lvlJc w:val="left"/>
      <w:pPr>
        <w:ind w:left="6326" w:hanging="360"/>
      </w:pPr>
    </w:lvl>
    <w:lvl w:ilvl="8" w:tplc="0422001B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61BF3725"/>
    <w:multiLevelType w:val="hybridMultilevel"/>
    <w:tmpl w:val="343A0338"/>
    <w:lvl w:ilvl="0" w:tplc="1EC24C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3271466"/>
    <w:multiLevelType w:val="multilevel"/>
    <w:tmpl w:val="911C4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D25134"/>
    <w:multiLevelType w:val="hybridMultilevel"/>
    <w:tmpl w:val="E0F25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6453D"/>
    <w:multiLevelType w:val="multilevel"/>
    <w:tmpl w:val="122A15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bCs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0CF"/>
    <w:rsid w:val="00004722"/>
    <w:rsid w:val="00014BB8"/>
    <w:rsid w:val="00015705"/>
    <w:rsid w:val="000261F6"/>
    <w:rsid w:val="00027D89"/>
    <w:rsid w:val="000307F7"/>
    <w:rsid w:val="00033359"/>
    <w:rsid w:val="00040841"/>
    <w:rsid w:val="00041D41"/>
    <w:rsid w:val="000540CF"/>
    <w:rsid w:val="000549C4"/>
    <w:rsid w:val="00066575"/>
    <w:rsid w:val="0007028E"/>
    <w:rsid w:val="000724C4"/>
    <w:rsid w:val="00073809"/>
    <w:rsid w:val="00073EF1"/>
    <w:rsid w:val="00097F9D"/>
    <w:rsid w:val="000A2630"/>
    <w:rsid w:val="000A2B6A"/>
    <w:rsid w:val="000C13CF"/>
    <w:rsid w:val="000C4668"/>
    <w:rsid w:val="000C4EC7"/>
    <w:rsid w:val="000F1261"/>
    <w:rsid w:val="000F4417"/>
    <w:rsid w:val="00101259"/>
    <w:rsid w:val="00101835"/>
    <w:rsid w:val="001176DA"/>
    <w:rsid w:val="0012031F"/>
    <w:rsid w:val="0012575D"/>
    <w:rsid w:val="00126B7F"/>
    <w:rsid w:val="00127909"/>
    <w:rsid w:val="001323F5"/>
    <w:rsid w:val="00140907"/>
    <w:rsid w:val="00151563"/>
    <w:rsid w:val="00153941"/>
    <w:rsid w:val="00170375"/>
    <w:rsid w:val="001760FE"/>
    <w:rsid w:val="00196AB1"/>
    <w:rsid w:val="001A0ECE"/>
    <w:rsid w:val="001A368F"/>
    <w:rsid w:val="001B26EB"/>
    <w:rsid w:val="001B7000"/>
    <w:rsid w:val="001C42D1"/>
    <w:rsid w:val="001C60CE"/>
    <w:rsid w:val="001C789A"/>
    <w:rsid w:val="001D3A0B"/>
    <w:rsid w:val="001F3A60"/>
    <w:rsid w:val="001F7911"/>
    <w:rsid w:val="00203A5A"/>
    <w:rsid w:val="0020497B"/>
    <w:rsid w:val="002248B0"/>
    <w:rsid w:val="00227FFC"/>
    <w:rsid w:val="0023377A"/>
    <w:rsid w:val="0023449A"/>
    <w:rsid w:val="00240149"/>
    <w:rsid w:val="0025020D"/>
    <w:rsid w:val="00253D4D"/>
    <w:rsid w:val="00257B82"/>
    <w:rsid w:val="00262FCB"/>
    <w:rsid w:val="00271230"/>
    <w:rsid w:val="0029108A"/>
    <w:rsid w:val="002922A0"/>
    <w:rsid w:val="00292E0A"/>
    <w:rsid w:val="0029376F"/>
    <w:rsid w:val="00293D4F"/>
    <w:rsid w:val="002A1307"/>
    <w:rsid w:val="002A509D"/>
    <w:rsid w:val="002A632A"/>
    <w:rsid w:val="002A699D"/>
    <w:rsid w:val="002B541E"/>
    <w:rsid w:val="002C3583"/>
    <w:rsid w:val="002C5C2D"/>
    <w:rsid w:val="002C7D1C"/>
    <w:rsid w:val="002D0FD5"/>
    <w:rsid w:val="002D1E3E"/>
    <w:rsid w:val="002D713B"/>
    <w:rsid w:val="002E5BC5"/>
    <w:rsid w:val="002F180C"/>
    <w:rsid w:val="002F213F"/>
    <w:rsid w:val="002F7F15"/>
    <w:rsid w:val="00300BDF"/>
    <w:rsid w:val="003055C7"/>
    <w:rsid w:val="00306140"/>
    <w:rsid w:val="00307BF8"/>
    <w:rsid w:val="00307DEE"/>
    <w:rsid w:val="0031782A"/>
    <w:rsid w:val="00322941"/>
    <w:rsid w:val="00324EAA"/>
    <w:rsid w:val="0033160C"/>
    <w:rsid w:val="00340679"/>
    <w:rsid w:val="00353164"/>
    <w:rsid w:val="00355F24"/>
    <w:rsid w:val="00357F79"/>
    <w:rsid w:val="00364B22"/>
    <w:rsid w:val="00381D2A"/>
    <w:rsid w:val="00381E9F"/>
    <w:rsid w:val="0038716D"/>
    <w:rsid w:val="003A04EC"/>
    <w:rsid w:val="003A1D43"/>
    <w:rsid w:val="003A448B"/>
    <w:rsid w:val="003B0FAC"/>
    <w:rsid w:val="003B2A75"/>
    <w:rsid w:val="003B643B"/>
    <w:rsid w:val="003C53D9"/>
    <w:rsid w:val="003D0439"/>
    <w:rsid w:val="003D2B76"/>
    <w:rsid w:val="003D5F2A"/>
    <w:rsid w:val="003E1A2E"/>
    <w:rsid w:val="003E64E2"/>
    <w:rsid w:val="003F0A10"/>
    <w:rsid w:val="003F1EAF"/>
    <w:rsid w:val="003F523D"/>
    <w:rsid w:val="003F668B"/>
    <w:rsid w:val="00402947"/>
    <w:rsid w:val="0040626C"/>
    <w:rsid w:val="00411A6F"/>
    <w:rsid w:val="004150FF"/>
    <w:rsid w:val="004158C4"/>
    <w:rsid w:val="00415A84"/>
    <w:rsid w:val="00422D44"/>
    <w:rsid w:val="0042607B"/>
    <w:rsid w:val="00426D7E"/>
    <w:rsid w:val="00430695"/>
    <w:rsid w:val="004379B3"/>
    <w:rsid w:val="0044000B"/>
    <w:rsid w:val="00446A45"/>
    <w:rsid w:val="004849CB"/>
    <w:rsid w:val="00494682"/>
    <w:rsid w:val="004970C3"/>
    <w:rsid w:val="004A21B4"/>
    <w:rsid w:val="004A51FF"/>
    <w:rsid w:val="004C517B"/>
    <w:rsid w:val="004C55F7"/>
    <w:rsid w:val="004C5CB4"/>
    <w:rsid w:val="004D0EDE"/>
    <w:rsid w:val="004D398E"/>
    <w:rsid w:val="004E24C2"/>
    <w:rsid w:val="004E3862"/>
    <w:rsid w:val="004E482A"/>
    <w:rsid w:val="004E6E1C"/>
    <w:rsid w:val="004E77D7"/>
    <w:rsid w:val="004F02D7"/>
    <w:rsid w:val="004F623B"/>
    <w:rsid w:val="004F7B12"/>
    <w:rsid w:val="00504891"/>
    <w:rsid w:val="005101CC"/>
    <w:rsid w:val="0051376B"/>
    <w:rsid w:val="0051655B"/>
    <w:rsid w:val="0053087F"/>
    <w:rsid w:val="00535723"/>
    <w:rsid w:val="0053576C"/>
    <w:rsid w:val="00535845"/>
    <w:rsid w:val="005373B6"/>
    <w:rsid w:val="00552B70"/>
    <w:rsid w:val="0055653C"/>
    <w:rsid w:val="00556F36"/>
    <w:rsid w:val="00566E26"/>
    <w:rsid w:val="00573B85"/>
    <w:rsid w:val="00574445"/>
    <w:rsid w:val="00580583"/>
    <w:rsid w:val="005872B9"/>
    <w:rsid w:val="00587D42"/>
    <w:rsid w:val="0059005C"/>
    <w:rsid w:val="00592ACA"/>
    <w:rsid w:val="005A0869"/>
    <w:rsid w:val="005A1911"/>
    <w:rsid w:val="005A2A22"/>
    <w:rsid w:val="005A3D2C"/>
    <w:rsid w:val="005B7C12"/>
    <w:rsid w:val="005B7E9F"/>
    <w:rsid w:val="005C5098"/>
    <w:rsid w:val="005C6070"/>
    <w:rsid w:val="005E39F8"/>
    <w:rsid w:val="005E45E7"/>
    <w:rsid w:val="005E5672"/>
    <w:rsid w:val="005E7922"/>
    <w:rsid w:val="005E7B1A"/>
    <w:rsid w:val="005F092C"/>
    <w:rsid w:val="00605D17"/>
    <w:rsid w:val="006079ED"/>
    <w:rsid w:val="006135B6"/>
    <w:rsid w:val="00624DD8"/>
    <w:rsid w:val="00627F62"/>
    <w:rsid w:val="0063098C"/>
    <w:rsid w:val="0063558D"/>
    <w:rsid w:val="0064283F"/>
    <w:rsid w:val="00645187"/>
    <w:rsid w:val="0065123B"/>
    <w:rsid w:val="0065248E"/>
    <w:rsid w:val="00661CA7"/>
    <w:rsid w:val="00681925"/>
    <w:rsid w:val="006826CD"/>
    <w:rsid w:val="006826CF"/>
    <w:rsid w:val="006A2872"/>
    <w:rsid w:val="006B7EF5"/>
    <w:rsid w:val="006D4252"/>
    <w:rsid w:val="006D7E7B"/>
    <w:rsid w:val="006E4F3A"/>
    <w:rsid w:val="006F2B21"/>
    <w:rsid w:val="006F6319"/>
    <w:rsid w:val="00705369"/>
    <w:rsid w:val="007135A0"/>
    <w:rsid w:val="007135FA"/>
    <w:rsid w:val="00724969"/>
    <w:rsid w:val="00726451"/>
    <w:rsid w:val="00730CDF"/>
    <w:rsid w:val="00732F81"/>
    <w:rsid w:val="00734706"/>
    <w:rsid w:val="00734D53"/>
    <w:rsid w:val="00744E0F"/>
    <w:rsid w:val="0075036C"/>
    <w:rsid w:val="007504ED"/>
    <w:rsid w:val="007523F3"/>
    <w:rsid w:val="00753E6A"/>
    <w:rsid w:val="007704B3"/>
    <w:rsid w:val="007741C0"/>
    <w:rsid w:val="00775B22"/>
    <w:rsid w:val="00777FA4"/>
    <w:rsid w:val="00777FB9"/>
    <w:rsid w:val="007870AB"/>
    <w:rsid w:val="00790179"/>
    <w:rsid w:val="00794547"/>
    <w:rsid w:val="007A2E9A"/>
    <w:rsid w:val="007A3008"/>
    <w:rsid w:val="007A68A2"/>
    <w:rsid w:val="007A76BE"/>
    <w:rsid w:val="007B5E6C"/>
    <w:rsid w:val="007B60C5"/>
    <w:rsid w:val="007B7F00"/>
    <w:rsid w:val="007C2406"/>
    <w:rsid w:val="007C6A8B"/>
    <w:rsid w:val="007D3E6D"/>
    <w:rsid w:val="007D485E"/>
    <w:rsid w:val="007E1DF0"/>
    <w:rsid w:val="007F1E45"/>
    <w:rsid w:val="0080030F"/>
    <w:rsid w:val="00801AC2"/>
    <w:rsid w:val="00805039"/>
    <w:rsid w:val="008161DD"/>
    <w:rsid w:val="00830137"/>
    <w:rsid w:val="008376B3"/>
    <w:rsid w:val="00837E84"/>
    <w:rsid w:val="008443E3"/>
    <w:rsid w:val="0085643B"/>
    <w:rsid w:val="008645FA"/>
    <w:rsid w:val="008653EB"/>
    <w:rsid w:val="00866A51"/>
    <w:rsid w:val="008717CF"/>
    <w:rsid w:val="00874D05"/>
    <w:rsid w:val="0087588E"/>
    <w:rsid w:val="00875D2C"/>
    <w:rsid w:val="0088390C"/>
    <w:rsid w:val="00883F8B"/>
    <w:rsid w:val="00884B44"/>
    <w:rsid w:val="008A4BE9"/>
    <w:rsid w:val="008A75F1"/>
    <w:rsid w:val="008B42CF"/>
    <w:rsid w:val="008B439B"/>
    <w:rsid w:val="008C0CC7"/>
    <w:rsid w:val="008C3DE6"/>
    <w:rsid w:val="008C5C96"/>
    <w:rsid w:val="008C6292"/>
    <w:rsid w:val="008C62D5"/>
    <w:rsid w:val="008C6E97"/>
    <w:rsid w:val="008E0725"/>
    <w:rsid w:val="008E3954"/>
    <w:rsid w:val="008F530C"/>
    <w:rsid w:val="008F53FE"/>
    <w:rsid w:val="009006E5"/>
    <w:rsid w:val="00900DE8"/>
    <w:rsid w:val="00907FA5"/>
    <w:rsid w:val="00914CFD"/>
    <w:rsid w:val="00946998"/>
    <w:rsid w:val="00947401"/>
    <w:rsid w:val="00950F3F"/>
    <w:rsid w:val="0095354A"/>
    <w:rsid w:val="00953C26"/>
    <w:rsid w:val="00960F6C"/>
    <w:rsid w:val="00961B2A"/>
    <w:rsid w:val="0097207D"/>
    <w:rsid w:val="0099019E"/>
    <w:rsid w:val="009A696F"/>
    <w:rsid w:val="009B5509"/>
    <w:rsid w:val="009C0B8A"/>
    <w:rsid w:val="009E3E5E"/>
    <w:rsid w:val="009E6E2E"/>
    <w:rsid w:val="009F1325"/>
    <w:rsid w:val="009F6CBB"/>
    <w:rsid w:val="009F6E55"/>
    <w:rsid w:val="00A01824"/>
    <w:rsid w:val="00A03948"/>
    <w:rsid w:val="00A0398C"/>
    <w:rsid w:val="00A05DCC"/>
    <w:rsid w:val="00A11255"/>
    <w:rsid w:val="00A11922"/>
    <w:rsid w:val="00A163C0"/>
    <w:rsid w:val="00A2455E"/>
    <w:rsid w:val="00A40E8B"/>
    <w:rsid w:val="00A433BB"/>
    <w:rsid w:val="00A450B8"/>
    <w:rsid w:val="00A46074"/>
    <w:rsid w:val="00A50079"/>
    <w:rsid w:val="00A544CF"/>
    <w:rsid w:val="00A555A6"/>
    <w:rsid w:val="00A66343"/>
    <w:rsid w:val="00A70F90"/>
    <w:rsid w:val="00A75A8E"/>
    <w:rsid w:val="00A8023C"/>
    <w:rsid w:val="00A8750E"/>
    <w:rsid w:val="00A90FAF"/>
    <w:rsid w:val="00A91311"/>
    <w:rsid w:val="00AA42E5"/>
    <w:rsid w:val="00AA77A0"/>
    <w:rsid w:val="00AB1905"/>
    <w:rsid w:val="00AB3A72"/>
    <w:rsid w:val="00AB3F4F"/>
    <w:rsid w:val="00AC5BF9"/>
    <w:rsid w:val="00AD0EF6"/>
    <w:rsid w:val="00AD6B16"/>
    <w:rsid w:val="00AD72DC"/>
    <w:rsid w:val="00AE0A71"/>
    <w:rsid w:val="00AE0D43"/>
    <w:rsid w:val="00AE24AF"/>
    <w:rsid w:val="00AF38D1"/>
    <w:rsid w:val="00AF7840"/>
    <w:rsid w:val="00B00898"/>
    <w:rsid w:val="00B00AC2"/>
    <w:rsid w:val="00B010E2"/>
    <w:rsid w:val="00B174A2"/>
    <w:rsid w:val="00B26514"/>
    <w:rsid w:val="00B32C45"/>
    <w:rsid w:val="00B341F4"/>
    <w:rsid w:val="00B3628E"/>
    <w:rsid w:val="00B45719"/>
    <w:rsid w:val="00B47E50"/>
    <w:rsid w:val="00B54C83"/>
    <w:rsid w:val="00B62E86"/>
    <w:rsid w:val="00B73F7F"/>
    <w:rsid w:val="00B8246A"/>
    <w:rsid w:val="00BB0850"/>
    <w:rsid w:val="00BB7845"/>
    <w:rsid w:val="00BC6CB6"/>
    <w:rsid w:val="00BD5D36"/>
    <w:rsid w:val="00BD65E7"/>
    <w:rsid w:val="00BF6EE5"/>
    <w:rsid w:val="00C04FCA"/>
    <w:rsid w:val="00C05C33"/>
    <w:rsid w:val="00C126CF"/>
    <w:rsid w:val="00C2243A"/>
    <w:rsid w:val="00C270CF"/>
    <w:rsid w:val="00C27DD0"/>
    <w:rsid w:val="00C44A31"/>
    <w:rsid w:val="00C45A8B"/>
    <w:rsid w:val="00C53039"/>
    <w:rsid w:val="00C53114"/>
    <w:rsid w:val="00C544ED"/>
    <w:rsid w:val="00C55535"/>
    <w:rsid w:val="00C6185D"/>
    <w:rsid w:val="00C65AE5"/>
    <w:rsid w:val="00C87E5C"/>
    <w:rsid w:val="00C90018"/>
    <w:rsid w:val="00CB6B49"/>
    <w:rsid w:val="00CC4E25"/>
    <w:rsid w:val="00CD3628"/>
    <w:rsid w:val="00CE6D17"/>
    <w:rsid w:val="00CE78B4"/>
    <w:rsid w:val="00D0101A"/>
    <w:rsid w:val="00D03592"/>
    <w:rsid w:val="00D06CAB"/>
    <w:rsid w:val="00D075F6"/>
    <w:rsid w:val="00D10607"/>
    <w:rsid w:val="00D11E9F"/>
    <w:rsid w:val="00D13068"/>
    <w:rsid w:val="00D2212A"/>
    <w:rsid w:val="00D2565E"/>
    <w:rsid w:val="00D27EDC"/>
    <w:rsid w:val="00D36D6B"/>
    <w:rsid w:val="00D529D9"/>
    <w:rsid w:val="00D53939"/>
    <w:rsid w:val="00D63384"/>
    <w:rsid w:val="00D84085"/>
    <w:rsid w:val="00D87B7A"/>
    <w:rsid w:val="00D93C42"/>
    <w:rsid w:val="00D954B5"/>
    <w:rsid w:val="00DA0157"/>
    <w:rsid w:val="00DA3823"/>
    <w:rsid w:val="00DC2AFB"/>
    <w:rsid w:val="00DD570D"/>
    <w:rsid w:val="00DD75FD"/>
    <w:rsid w:val="00DD7C20"/>
    <w:rsid w:val="00DE2AEC"/>
    <w:rsid w:val="00DF4CCB"/>
    <w:rsid w:val="00E057FC"/>
    <w:rsid w:val="00E05CF5"/>
    <w:rsid w:val="00E072D5"/>
    <w:rsid w:val="00E07EEA"/>
    <w:rsid w:val="00E14BB2"/>
    <w:rsid w:val="00E26D9C"/>
    <w:rsid w:val="00E36AC6"/>
    <w:rsid w:val="00E40388"/>
    <w:rsid w:val="00E40AFD"/>
    <w:rsid w:val="00E45999"/>
    <w:rsid w:val="00E65B4B"/>
    <w:rsid w:val="00E67851"/>
    <w:rsid w:val="00E7636E"/>
    <w:rsid w:val="00E90500"/>
    <w:rsid w:val="00E964B0"/>
    <w:rsid w:val="00E97FDA"/>
    <w:rsid w:val="00EA70B0"/>
    <w:rsid w:val="00EB1CBC"/>
    <w:rsid w:val="00ED306C"/>
    <w:rsid w:val="00ED3371"/>
    <w:rsid w:val="00ED5A36"/>
    <w:rsid w:val="00ED7576"/>
    <w:rsid w:val="00EE3294"/>
    <w:rsid w:val="00EF1BF6"/>
    <w:rsid w:val="00F034A7"/>
    <w:rsid w:val="00F14F8C"/>
    <w:rsid w:val="00F159D0"/>
    <w:rsid w:val="00F17845"/>
    <w:rsid w:val="00F23075"/>
    <w:rsid w:val="00F235A6"/>
    <w:rsid w:val="00F3227B"/>
    <w:rsid w:val="00F40E97"/>
    <w:rsid w:val="00F4118B"/>
    <w:rsid w:val="00F432FA"/>
    <w:rsid w:val="00F61082"/>
    <w:rsid w:val="00F65A43"/>
    <w:rsid w:val="00F8326C"/>
    <w:rsid w:val="00F86C7E"/>
    <w:rsid w:val="00F91353"/>
    <w:rsid w:val="00F92425"/>
    <w:rsid w:val="00FA4AD1"/>
    <w:rsid w:val="00FC0857"/>
    <w:rsid w:val="00FC5CC1"/>
    <w:rsid w:val="00FD070C"/>
    <w:rsid w:val="00FD3D7E"/>
    <w:rsid w:val="00FE7BB9"/>
    <w:rsid w:val="00FF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F39882"/>
  <w15:docId w15:val="{B9220775-4569-4FF4-9F2F-6B0930FC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529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759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675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rsid w:val="00667590"/>
    <w:rPr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  <w:rPr>
      <w:rFonts w:ascii="Bookman Old Style" w:hAnsi="Bookman Old Style" w:cs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sid w:val="00667590"/>
    <w:rPr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540CF"/>
    <w:rPr>
      <w:vertAlign w:val="superscript"/>
    </w:rPr>
  </w:style>
  <w:style w:type="paragraph" w:customStyle="1" w:styleId="a8">
    <w:name w:val="Знак Знак"/>
    <w:basedOn w:val="a"/>
    <w:uiPriority w:val="99"/>
    <w:rsid w:val="00BD5D36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footer"/>
    <w:basedOn w:val="a"/>
    <w:link w:val="aa"/>
    <w:uiPriority w:val="99"/>
    <w:rsid w:val="00A90FA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667590"/>
    <w:rPr>
      <w:sz w:val="20"/>
      <w:szCs w:val="20"/>
      <w:lang w:val="ru-RU" w:eastAsia="ru-RU"/>
    </w:rPr>
  </w:style>
  <w:style w:type="character" w:styleId="ab">
    <w:name w:val="page number"/>
    <w:basedOn w:val="a0"/>
    <w:uiPriority w:val="99"/>
    <w:rsid w:val="00A90FAF"/>
  </w:style>
  <w:style w:type="paragraph" w:styleId="ac">
    <w:name w:val="caption"/>
    <w:basedOn w:val="a"/>
    <w:next w:val="a"/>
    <w:qFormat/>
    <w:rsid w:val="00D529D9"/>
    <w:pPr>
      <w:overflowPunct w:val="0"/>
      <w:adjustRightInd w:val="0"/>
      <w:jc w:val="center"/>
      <w:textAlignment w:val="baseline"/>
    </w:pPr>
    <w:rPr>
      <w:b/>
      <w:bCs/>
      <w:color w:val="000000"/>
      <w:sz w:val="28"/>
      <w:szCs w:val="28"/>
      <w:lang w:val="uk-UA"/>
    </w:rPr>
  </w:style>
  <w:style w:type="paragraph" w:styleId="ad">
    <w:name w:val="Balloon Text"/>
    <w:basedOn w:val="a"/>
    <w:link w:val="ae"/>
    <w:uiPriority w:val="99"/>
    <w:semiHidden/>
    <w:rsid w:val="008758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67590"/>
    <w:rPr>
      <w:sz w:val="0"/>
      <w:szCs w:val="0"/>
      <w:lang w:val="ru-RU" w:eastAsia="ru-RU"/>
    </w:rPr>
  </w:style>
  <w:style w:type="paragraph" w:styleId="af">
    <w:name w:val="header"/>
    <w:basedOn w:val="a"/>
    <w:link w:val="af0"/>
    <w:uiPriority w:val="99"/>
    <w:rsid w:val="00566E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semiHidden/>
    <w:rsid w:val="00667590"/>
    <w:rPr>
      <w:sz w:val="20"/>
      <w:szCs w:val="20"/>
      <w:lang w:val="ru-RU" w:eastAsia="ru-RU"/>
    </w:rPr>
  </w:style>
  <w:style w:type="character" w:customStyle="1" w:styleId="2">
    <w:name w:val="Основной текст (2)_"/>
    <w:link w:val="20"/>
    <w:rsid w:val="00A8023C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rsid w:val="00A8023C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8023C"/>
    <w:pPr>
      <w:widowControl w:val="0"/>
      <w:shd w:val="clear" w:color="auto" w:fill="FFFFFF"/>
      <w:autoSpaceDE/>
      <w:autoSpaceDN/>
      <w:spacing w:before="720" w:after="360" w:line="0" w:lineRule="atLeast"/>
      <w:jc w:val="center"/>
    </w:pPr>
    <w:rPr>
      <w:b/>
      <w:bCs/>
      <w:sz w:val="26"/>
      <w:szCs w:val="26"/>
      <w:lang w:val="uk-UA" w:eastAsia="uk-UA"/>
    </w:rPr>
  </w:style>
  <w:style w:type="paragraph" w:customStyle="1" w:styleId="20">
    <w:name w:val="Основной текст (2)"/>
    <w:basedOn w:val="a"/>
    <w:link w:val="2"/>
    <w:rsid w:val="00A8023C"/>
    <w:pPr>
      <w:widowControl w:val="0"/>
      <w:shd w:val="clear" w:color="auto" w:fill="FFFFFF"/>
      <w:autoSpaceDE/>
      <w:autoSpaceDN/>
      <w:spacing w:after="720" w:line="0" w:lineRule="atLeast"/>
      <w:jc w:val="right"/>
    </w:pPr>
    <w:rPr>
      <w:sz w:val="26"/>
      <w:szCs w:val="26"/>
      <w:lang w:val="uk-UA" w:eastAsia="uk-UA"/>
    </w:rPr>
  </w:style>
  <w:style w:type="paragraph" w:styleId="af1">
    <w:name w:val="List Paragraph"/>
    <w:basedOn w:val="a"/>
    <w:uiPriority w:val="34"/>
    <w:qFormat/>
    <w:rsid w:val="000F4417"/>
    <w:pPr>
      <w:ind w:left="720"/>
      <w:contextualSpacing/>
    </w:pPr>
  </w:style>
  <w:style w:type="character" w:customStyle="1" w:styleId="rvts9">
    <w:name w:val="rvts9"/>
    <w:rsid w:val="004E6E1C"/>
  </w:style>
  <w:style w:type="paragraph" w:styleId="32">
    <w:name w:val="Body Text Indent 3"/>
    <w:basedOn w:val="a"/>
    <w:link w:val="33"/>
    <w:uiPriority w:val="99"/>
    <w:semiHidden/>
    <w:unhideWhenUsed/>
    <w:rsid w:val="006E4F3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6E4F3A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1043-Lena</cp:lastModifiedBy>
  <cp:revision>43</cp:revision>
  <cp:lastPrinted>2021-10-13T12:38:00Z</cp:lastPrinted>
  <dcterms:created xsi:type="dcterms:W3CDTF">2018-03-01T14:36:00Z</dcterms:created>
  <dcterms:modified xsi:type="dcterms:W3CDTF">2021-10-13T13:07:00Z</dcterms:modified>
</cp:coreProperties>
</file>