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BE9" w:rsidRPr="00740066" w:rsidRDefault="00271DEA" w:rsidP="00476BE9">
      <w:pPr>
        <w:spacing w:after="0" w:line="240" w:lineRule="auto"/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  <w:r w:rsidRPr="00476BE9">
        <w:rPr>
          <w:rFonts w:ascii="Times New Roman" w:hAnsi="Times New Roman"/>
          <w:noProof/>
          <w:color w:val="000000"/>
          <w:bdr w:val="none" w:sz="0" w:space="0" w:color="auto" w:frame="1"/>
          <w:lang w:val="ru-RU"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BE9" w:rsidRDefault="00476BE9" w:rsidP="00476BE9">
      <w:pPr>
        <w:spacing w:after="0" w:line="240" w:lineRule="auto"/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</w:p>
    <w:p w:rsidR="00476BE9" w:rsidRDefault="00476BE9" w:rsidP="00476BE9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  <w:t>КИЇВСЬКА ОБЛАСНА ДЕРЖАВНА АДМІНІСТРАЦІЯ</w:t>
      </w:r>
    </w:p>
    <w:p w:rsidR="00476BE9" w:rsidRDefault="00476BE9" w:rsidP="00476BE9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476BE9" w:rsidRDefault="00476BE9" w:rsidP="00476BE9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 w:val="34"/>
          <w:bdr w:val="none" w:sz="0" w:space="0" w:color="auto" w:frame="1"/>
          <w:lang w:val="ru-RU"/>
        </w:rPr>
        <w:t>РОЗПОРЯДЖЕННЯ</w:t>
      </w:r>
    </w:p>
    <w:p w:rsidR="00476BE9" w:rsidRPr="00476BE9" w:rsidRDefault="00476BE9" w:rsidP="00476BE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</w:pPr>
    </w:p>
    <w:p w:rsidR="00476BE9" w:rsidRPr="00476BE9" w:rsidRDefault="00476BE9" w:rsidP="00476BE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</w:pPr>
    </w:p>
    <w:p w:rsidR="00476BE9" w:rsidRPr="00476BE9" w:rsidRDefault="00476BE9" w:rsidP="00476BE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476BE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21 лютого 2022 року                              Київ                        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                            № 86</w:t>
      </w:r>
    </w:p>
    <w:p w:rsidR="00F93D02" w:rsidRPr="00476BE9" w:rsidRDefault="00F93D02" w:rsidP="00F93D02">
      <w:pPr>
        <w:spacing w:after="0" w:line="240" w:lineRule="auto"/>
        <w:ind w:right="538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93D02" w:rsidRDefault="00F93D02" w:rsidP="00F93D02">
      <w:pPr>
        <w:spacing w:after="0" w:line="240" w:lineRule="auto"/>
        <w:ind w:right="5387"/>
        <w:jc w:val="both"/>
        <w:rPr>
          <w:rFonts w:ascii="Times New Roman" w:hAnsi="Times New Roman"/>
          <w:b/>
          <w:sz w:val="28"/>
          <w:szCs w:val="28"/>
        </w:rPr>
      </w:pPr>
    </w:p>
    <w:p w:rsidR="00476BE9" w:rsidRDefault="00476BE9" w:rsidP="00F93D02">
      <w:pPr>
        <w:spacing w:after="0" w:line="240" w:lineRule="auto"/>
        <w:ind w:right="5387"/>
        <w:jc w:val="both"/>
        <w:rPr>
          <w:rFonts w:ascii="Times New Roman" w:hAnsi="Times New Roman"/>
          <w:b/>
          <w:sz w:val="28"/>
          <w:szCs w:val="28"/>
        </w:rPr>
      </w:pPr>
    </w:p>
    <w:p w:rsidR="00F93D02" w:rsidRDefault="00F93D02" w:rsidP="00F93D02">
      <w:pPr>
        <w:spacing w:after="0" w:line="240" w:lineRule="auto"/>
        <w:ind w:right="5387"/>
        <w:jc w:val="both"/>
        <w:rPr>
          <w:rFonts w:ascii="Times New Roman" w:hAnsi="Times New Roman"/>
          <w:b/>
          <w:sz w:val="28"/>
          <w:szCs w:val="28"/>
        </w:rPr>
      </w:pPr>
    </w:p>
    <w:p w:rsidR="00482F1F" w:rsidRPr="00482F1F" w:rsidRDefault="00482F1F" w:rsidP="00F93D02">
      <w:pPr>
        <w:spacing w:after="0" w:line="240" w:lineRule="auto"/>
        <w:ind w:right="5387"/>
        <w:jc w:val="both"/>
        <w:rPr>
          <w:rFonts w:ascii="Times New Roman" w:hAnsi="Times New Roman"/>
          <w:b/>
          <w:sz w:val="28"/>
          <w:szCs w:val="28"/>
        </w:rPr>
      </w:pPr>
      <w:r w:rsidRPr="00482F1F">
        <w:rPr>
          <w:rFonts w:ascii="Times New Roman" w:hAnsi="Times New Roman"/>
          <w:b/>
          <w:sz w:val="28"/>
          <w:szCs w:val="28"/>
        </w:rPr>
        <w:t>Про утворення комісії з розгляду про</w:t>
      </w:r>
      <w:r w:rsidR="006C3BEC">
        <w:rPr>
          <w:rFonts w:ascii="Times New Roman" w:hAnsi="Times New Roman"/>
          <w:b/>
          <w:sz w:val="28"/>
          <w:szCs w:val="28"/>
        </w:rPr>
        <w:t>є</w:t>
      </w:r>
      <w:r w:rsidRPr="00482F1F">
        <w:rPr>
          <w:rFonts w:ascii="Times New Roman" w:hAnsi="Times New Roman"/>
          <w:b/>
          <w:sz w:val="28"/>
          <w:szCs w:val="28"/>
        </w:rPr>
        <w:t>ктних заявок та інших документів, поданих для реалізації програми «Спроможна школа для кращих результатів»</w:t>
      </w:r>
    </w:p>
    <w:p w:rsidR="00482F1F" w:rsidRDefault="00482F1F" w:rsidP="00482F1F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2F1F" w:rsidRPr="00482F1F" w:rsidRDefault="00482F1F" w:rsidP="00482F1F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37D8" w:rsidRPr="008D28A3" w:rsidRDefault="007B37D8" w:rsidP="00482F1F">
      <w:pPr>
        <w:pStyle w:val="ae"/>
        <w:spacing w:before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7B37D8">
        <w:rPr>
          <w:rFonts w:ascii="Times New Roman" w:hAnsi="Times New Roman"/>
          <w:sz w:val="28"/>
          <w:szCs w:val="28"/>
          <w:lang w:eastAsia="uk-UA"/>
        </w:rPr>
        <w:t>Відповідно до Законів України «Про місцев</w:t>
      </w:r>
      <w:r w:rsidR="00965E79">
        <w:rPr>
          <w:rFonts w:ascii="Times New Roman" w:hAnsi="Times New Roman"/>
          <w:sz w:val="28"/>
          <w:szCs w:val="28"/>
          <w:lang w:eastAsia="uk-UA"/>
        </w:rPr>
        <w:t>і державні адміністрації</w:t>
      </w:r>
      <w:r w:rsidRPr="007B37D8">
        <w:rPr>
          <w:rFonts w:ascii="Times New Roman" w:hAnsi="Times New Roman"/>
          <w:sz w:val="28"/>
          <w:szCs w:val="28"/>
          <w:lang w:eastAsia="uk-UA"/>
        </w:rPr>
        <w:t>»,</w:t>
      </w:r>
      <w:r w:rsidR="00F93D02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7B37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55E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7B37D8">
        <w:rPr>
          <w:rFonts w:ascii="Times New Roman" w:hAnsi="Times New Roman"/>
          <w:sz w:val="28"/>
          <w:szCs w:val="28"/>
          <w:lang w:eastAsia="uk-UA"/>
        </w:rPr>
        <w:t xml:space="preserve">«Про освіту», «Про </w:t>
      </w:r>
      <w:r w:rsidR="00603814">
        <w:rPr>
          <w:rFonts w:ascii="Times New Roman" w:hAnsi="Times New Roman"/>
          <w:sz w:val="28"/>
          <w:szCs w:val="28"/>
          <w:lang w:eastAsia="uk-UA"/>
        </w:rPr>
        <w:t xml:space="preserve">повну </w:t>
      </w:r>
      <w:r w:rsidRPr="007B37D8">
        <w:rPr>
          <w:rFonts w:ascii="Times New Roman" w:hAnsi="Times New Roman"/>
          <w:sz w:val="28"/>
          <w:szCs w:val="28"/>
          <w:lang w:eastAsia="uk-UA"/>
        </w:rPr>
        <w:t xml:space="preserve">загальну середню освіту», Бюджетного кодексу України, постанови Кабінету Міністрів України від 12 лютого 2020 року № 100 «Деякі питання надання субвенції з державного бюджету місцевим бюджетам </w:t>
      </w:r>
      <w:r w:rsidR="000A55E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7B37D8">
        <w:rPr>
          <w:rFonts w:ascii="Times New Roman" w:hAnsi="Times New Roman"/>
          <w:sz w:val="28"/>
          <w:szCs w:val="28"/>
          <w:lang w:eastAsia="uk-UA"/>
        </w:rPr>
        <w:t>на реалізацію програми «Спроможна школа для кращих результатів»</w:t>
      </w:r>
      <w:r w:rsidR="00603814">
        <w:rPr>
          <w:rFonts w:ascii="Times New Roman" w:hAnsi="Times New Roman"/>
          <w:sz w:val="28"/>
          <w:szCs w:val="28"/>
          <w:lang w:eastAsia="uk-UA"/>
        </w:rPr>
        <w:t xml:space="preserve"> (</w:t>
      </w:r>
      <w:r w:rsidR="00965E79">
        <w:rPr>
          <w:rFonts w:ascii="Times New Roman" w:hAnsi="Times New Roman"/>
          <w:sz w:val="28"/>
          <w:szCs w:val="28"/>
          <w:lang w:eastAsia="uk-UA"/>
        </w:rPr>
        <w:t>зі</w:t>
      </w:r>
      <w:r w:rsidR="000A55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5E79">
        <w:rPr>
          <w:rFonts w:ascii="Times New Roman" w:hAnsi="Times New Roman"/>
          <w:sz w:val="28"/>
          <w:szCs w:val="28"/>
          <w:lang w:eastAsia="uk-UA"/>
        </w:rPr>
        <w:t xml:space="preserve"> змінами</w:t>
      </w:r>
      <w:r w:rsidR="00603814">
        <w:rPr>
          <w:rFonts w:ascii="Times New Roman" w:hAnsi="Times New Roman"/>
          <w:sz w:val="28"/>
          <w:szCs w:val="28"/>
          <w:lang w:eastAsia="uk-UA"/>
        </w:rPr>
        <w:t>)</w:t>
      </w:r>
      <w:r w:rsidRPr="007B37D8">
        <w:rPr>
          <w:rFonts w:ascii="Times New Roman" w:hAnsi="Times New Roman"/>
          <w:sz w:val="28"/>
          <w:szCs w:val="28"/>
          <w:lang w:eastAsia="uk-UA"/>
        </w:rPr>
        <w:t xml:space="preserve"> та з метою забезпечення фінансової підтримки </w:t>
      </w:r>
      <w:r w:rsidR="00432C3C" w:rsidRPr="009766B3">
        <w:rPr>
          <w:rFonts w:ascii="Times New Roman" w:hAnsi="Times New Roman"/>
          <w:sz w:val="28"/>
          <w:szCs w:val="28"/>
          <w:lang w:eastAsia="uk-UA"/>
        </w:rPr>
        <w:t>на реалізацію про</w:t>
      </w:r>
      <w:r w:rsidR="006C3BEC">
        <w:rPr>
          <w:rFonts w:ascii="Times New Roman" w:hAnsi="Times New Roman"/>
          <w:sz w:val="28"/>
          <w:szCs w:val="28"/>
          <w:lang w:eastAsia="uk-UA"/>
        </w:rPr>
        <w:t>є</w:t>
      </w:r>
      <w:r w:rsidR="00432C3C" w:rsidRPr="009766B3">
        <w:rPr>
          <w:rFonts w:ascii="Times New Roman" w:hAnsi="Times New Roman"/>
          <w:sz w:val="28"/>
          <w:szCs w:val="28"/>
          <w:lang w:eastAsia="uk-UA"/>
        </w:rPr>
        <w:t xml:space="preserve">ктів, пов’язаних із </w:t>
      </w:r>
      <w:r w:rsidR="00432C3C" w:rsidRPr="008D28A3">
        <w:rPr>
          <w:rFonts w:ascii="Times New Roman" w:hAnsi="Times New Roman"/>
          <w:sz w:val="28"/>
          <w:szCs w:val="28"/>
          <w:lang w:eastAsia="uk-UA"/>
        </w:rPr>
        <w:t>формуванням нового освітнього простору, безпечного та інклюзивного (безбар’єрного) освітнього середовища, проведенням реконструкції та капітального ремонту будівель (їх частин), споруд закладів загальної середньої освіти</w:t>
      </w:r>
      <w:r w:rsidRPr="008D28A3">
        <w:rPr>
          <w:rFonts w:ascii="Times New Roman" w:hAnsi="Times New Roman"/>
          <w:sz w:val="28"/>
          <w:szCs w:val="28"/>
          <w:lang w:eastAsia="uk-UA"/>
        </w:rPr>
        <w:t>, розташованих на території Київської області:</w:t>
      </w:r>
    </w:p>
    <w:p w:rsidR="00603814" w:rsidRPr="007B37D8" w:rsidRDefault="00603814" w:rsidP="00482F1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B37D8" w:rsidRPr="007B37D8" w:rsidRDefault="008E4161" w:rsidP="00482F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1</w:t>
      </w:r>
      <w:r w:rsidR="007B37D8" w:rsidRPr="007B37D8">
        <w:rPr>
          <w:rFonts w:ascii="Times New Roman" w:hAnsi="Times New Roman"/>
          <w:sz w:val="28"/>
          <w:szCs w:val="28"/>
        </w:rPr>
        <w:t>.</w:t>
      </w:r>
      <w:r w:rsidR="007B37D8" w:rsidRPr="007B37D8">
        <w:rPr>
          <w:rFonts w:ascii="Times New Roman" w:hAnsi="Times New Roman"/>
          <w:sz w:val="28"/>
          <w:szCs w:val="28"/>
          <w:lang w:eastAsia="uk-UA"/>
        </w:rPr>
        <w:t xml:space="preserve"> Утворити комісію </w:t>
      </w:r>
      <w:r w:rsidR="007B37D8" w:rsidRPr="007B37D8">
        <w:rPr>
          <w:rFonts w:ascii="Times New Roman" w:hAnsi="Times New Roman"/>
          <w:sz w:val="28"/>
          <w:szCs w:val="28"/>
        </w:rPr>
        <w:t xml:space="preserve">з розгляду </w:t>
      </w:r>
      <w:r w:rsidR="000332B9">
        <w:rPr>
          <w:rFonts w:ascii="Times New Roman" w:hAnsi="Times New Roman"/>
          <w:sz w:val="28"/>
          <w:szCs w:val="28"/>
        </w:rPr>
        <w:t>про</w:t>
      </w:r>
      <w:r w:rsidR="006C3BEC">
        <w:rPr>
          <w:rFonts w:ascii="Times New Roman" w:hAnsi="Times New Roman"/>
          <w:sz w:val="28"/>
          <w:szCs w:val="28"/>
        </w:rPr>
        <w:t>є</w:t>
      </w:r>
      <w:r w:rsidR="000332B9">
        <w:rPr>
          <w:rFonts w:ascii="Times New Roman" w:hAnsi="Times New Roman"/>
          <w:sz w:val="28"/>
          <w:szCs w:val="28"/>
        </w:rPr>
        <w:t>ктних заявок та інших документів, поданих для</w:t>
      </w:r>
      <w:r w:rsidR="007B37D8" w:rsidRPr="007B37D8">
        <w:rPr>
          <w:rFonts w:ascii="Times New Roman" w:hAnsi="Times New Roman"/>
          <w:sz w:val="28"/>
          <w:szCs w:val="28"/>
        </w:rPr>
        <w:t xml:space="preserve"> реалізації програми «Спроможна школа для кращих результатів»</w:t>
      </w:r>
      <w:r w:rsidR="007B37D8" w:rsidRPr="007B37D8">
        <w:rPr>
          <w:rFonts w:ascii="Times New Roman" w:hAnsi="Times New Roman"/>
          <w:sz w:val="28"/>
          <w:szCs w:val="28"/>
          <w:lang w:eastAsia="uk-UA"/>
        </w:rPr>
        <w:t xml:space="preserve"> (далі – комісія)</w:t>
      </w:r>
      <w:r w:rsidR="00B40195">
        <w:rPr>
          <w:rFonts w:ascii="Times New Roman" w:hAnsi="Times New Roman"/>
          <w:sz w:val="28"/>
          <w:szCs w:val="28"/>
          <w:lang w:eastAsia="uk-UA"/>
        </w:rPr>
        <w:t>,</w:t>
      </w:r>
      <w:r w:rsidR="007B37D8" w:rsidRPr="007B37D8">
        <w:rPr>
          <w:rFonts w:ascii="Times New Roman" w:hAnsi="Times New Roman"/>
          <w:sz w:val="28"/>
          <w:szCs w:val="28"/>
          <w:lang w:eastAsia="uk-UA"/>
        </w:rPr>
        <w:t xml:space="preserve"> у складі згідно з додатком.</w:t>
      </w:r>
    </w:p>
    <w:p w:rsidR="007B37D8" w:rsidRPr="007B37D8" w:rsidRDefault="007B37D8" w:rsidP="00482F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37D8" w:rsidRPr="007B37D8" w:rsidRDefault="008E4161" w:rsidP="00482F1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B37D8" w:rsidRPr="007B37D8">
        <w:rPr>
          <w:rFonts w:ascii="Times New Roman" w:hAnsi="Times New Roman"/>
          <w:sz w:val="28"/>
          <w:szCs w:val="28"/>
        </w:rPr>
        <w:t>. Комісії:</w:t>
      </w:r>
    </w:p>
    <w:p w:rsidR="007B37D8" w:rsidRPr="007B37D8" w:rsidRDefault="007645ED" w:rsidP="00482F1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1)</w:t>
      </w:r>
      <w:r w:rsidR="007B37D8" w:rsidRPr="007B37D8">
        <w:rPr>
          <w:rFonts w:ascii="Times New Roman" w:hAnsi="Times New Roman"/>
          <w:sz w:val="28"/>
          <w:szCs w:val="28"/>
        </w:rPr>
        <w:t xml:space="preserve"> провести перевірку поданих органами місцевого самоврядування документів на відповідність пунктам 3-5 Порядку</w:t>
      </w:r>
      <w:r w:rsidR="007B37D8" w:rsidRPr="007B37D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та умов надання субвенції з державного</w:t>
      </w:r>
      <w:r w:rsidR="00965E79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бюджету</w:t>
      </w:r>
      <w:r w:rsidR="00F93D02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="007B37D8" w:rsidRPr="007B37D8">
        <w:rPr>
          <w:rFonts w:ascii="Times New Roman" w:hAnsi="Times New Roman"/>
          <w:bCs/>
          <w:color w:val="000000"/>
          <w:sz w:val="28"/>
          <w:szCs w:val="28"/>
          <w:lang w:eastAsia="uk-UA"/>
        </w:rPr>
        <w:t>місцевим бюджетам на реалізацію програми «Спроможна школа для кращих результатів»</w:t>
      </w:r>
      <w:r w:rsidR="00965E79">
        <w:rPr>
          <w:rFonts w:ascii="Times New Roman" w:hAnsi="Times New Roman"/>
          <w:bCs/>
          <w:color w:val="000000"/>
          <w:sz w:val="28"/>
          <w:szCs w:val="28"/>
          <w:lang w:eastAsia="uk-UA"/>
        </w:rPr>
        <w:t>, затвердженого постановою К</w:t>
      </w:r>
      <w:r w:rsidR="00B40195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абінету </w:t>
      </w:r>
      <w:r w:rsidR="00965E79">
        <w:rPr>
          <w:rFonts w:ascii="Times New Roman" w:hAnsi="Times New Roman"/>
          <w:bCs/>
          <w:color w:val="000000"/>
          <w:sz w:val="28"/>
          <w:szCs w:val="28"/>
          <w:lang w:eastAsia="uk-UA"/>
        </w:rPr>
        <w:t>М</w:t>
      </w:r>
      <w:r w:rsidR="00B40195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іністрів </w:t>
      </w:r>
      <w:r w:rsidR="00965E79">
        <w:rPr>
          <w:rFonts w:ascii="Times New Roman" w:hAnsi="Times New Roman"/>
          <w:bCs/>
          <w:color w:val="000000"/>
          <w:sz w:val="28"/>
          <w:szCs w:val="28"/>
          <w:lang w:eastAsia="uk-UA"/>
        </w:rPr>
        <w:t>У</w:t>
      </w:r>
      <w:r w:rsidR="00B40195">
        <w:rPr>
          <w:rFonts w:ascii="Times New Roman" w:hAnsi="Times New Roman"/>
          <w:bCs/>
          <w:color w:val="000000"/>
          <w:sz w:val="28"/>
          <w:szCs w:val="28"/>
          <w:lang w:eastAsia="uk-UA"/>
        </w:rPr>
        <w:t>країни</w:t>
      </w:r>
      <w:r w:rsidR="00F93D02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від 12 лютого 2020 року № </w:t>
      </w:r>
      <w:r w:rsidR="00965E79">
        <w:rPr>
          <w:rFonts w:ascii="Times New Roman" w:hAnsi="Times New Roman"/>
          <w:bCs/>
          <w:color w:val="000000"/>
          <w:sz w:val="28"/>
          <w:szCs w:val="28"/>
          <w:lang w:eastAsia="uk-UA"/>
        </w:rPr>
        <w:t>100</w:t>
      </w:r>
      <w:r w:rsidR="007B37D8" w:rsidRPr="007B37D8">
        <w:rPr>
          <w:rFonts w:ascii="Times New Roman" w:hAnsi="Times New Roman"/>
          <w:bCs/>
          <w:color w:val="000000"/>
          <w:sz w:val="28"/>
          <w:szCs w:val="28"/>
          <w:lang w:eastAsia="uk-UA"/>
        </w:rPr>
        <w:t>;</w:t>
      </w:r>
    </w:p>
    <w:p w:rsidR="007B37D8" w:rsidRPr="007B37D8" w:rsidRDefault="007B37D8" w:rsidP="00482F1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7D8">
        <w:rPr>
          <w:rFonts w:ascii="Times New Roman" w:hAnsi="Times New Roman"/>
          <w:sz w:val="28"/>
          <w:szCs w:val="28"/>
        </w:rPr>
        <w:t>2</w:t>
      </w:r>
      <w:r w:rsidR="007645ED">
        <w:rPr>
          <w:rFonts w:ascii="Times New Roman" w:hAnsi="Times New Roman"/>
          <w:sz w:val="28"/>
          <w:szCs w:val="28"/>
        </w:rPr>
        <w:t>)</w:t>
      </w:r>
      <w:r w:rsidRPr="007B37D8">
        <w:rPr>
          <w:rFonts w:ascii="Times New Roman" w:hAnsi="Times New Roman"/>
          <w:sz w:val="28"/>
          <w:szCs w:val="28"/>
        </w:rPr>
        <w:t xml:space="preserve"> сформувати узагальнений перелік про</w:t>
      </w:r>
      <w:r w:rsidR="006C3BEC">
        <w:rPr>
          <w:rFonts w:ascii="Times New Roman" w:hAnsi="Times New Roman"/>
          <w:sz w:val="28"/>
          <w:szCs w:val="28"/>
        </w:rPr>
        <w:t>є</w:t>
      </w:r>
      <w:r w:rsidRPr="007B37D8">
        <w:rPr>
          <w:rFonts w:ascii="Times New Roman" w:hAnsi="Times New Roman"/>
          <w:sz w:val="28"/>
          <w:szCs w:val="28"/>
        </w:rPr>
        <w:t>ктів та пропозицій щодо їх пріоритетності для подання</w:t>
      </w:r>
      <w:r w:rsidR="00965E79">
        <w:rPr>
          <w:rFonts w:ascii="Times New Roman" w:hAnsi="Times New Roman"/>
          <w:sz w:val="28"/>
          <w:szCs w:val="28"/>
        </w:rPr>
        <w:t xml:space="preserve"> у встановленому порядку</w:t>
      </w:r>
      <w:r w:rsidRPr="007B37D8">
        <w:rPr>
          <w:rFonts w:ascii="Times New Roman" w:hAnsi="Times New Roman"/>
          <w:sz w:val="28"/>
          <w:szCs w:val="28"/>
        </w:rPr>
        <w:t xml:space="preserve"> Міністерству освіти і науки України.</w:t>
      </w:r>
    </w:p>
    <w:p w:rsidR="007B37D8" w:rsidRDefault="007B37D8" w:rsidP="00482F1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37D8">
        <w:rPr>
          <w:rFonts w:ascii="Times New Roman" w:hAnsi="Times New Roman"/>
          <w:sz w:val="28"/>
          <w:szCs w:val="28"/>
        </w:rPr>
        <w:t xml:space="preserve"> </w:t>
      </w:r>
    </w:p>
    <w:p w:rsidR="007645ED" w:rsidRDefault="007645ED" w:rsidP="00F93D0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BE9" w:rsidRDefault="00476BE9" w:rsidP="00F93D0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BE9" w:rsidRDefault="00476BE9" w:rsidP="00F93D0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5ED" w:rsidRDefault="007645ED" w:rsidP="00F93D0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7645ED" w:rsidRPr="007B37D8" w:rsidRDefault="007645ED" w:rsidP="00482F1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B37D8" w:rsidRPr="007B37D8" w:rsidRDefault="008E4161" w:rsidP="00482F1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37D8" w:rsidRPr="007B37D8">
        <w:rPr>
          <w:rFonts w:ascii="Times New Roman" w:hAnsi="Times New Roman"/>
          <w:sz w:val="28"/>
          <w:szCs w:val="28"/>
        </w:rPr>
        <w:t xml:space="preserve">. </w:t>
      </w:r>
      <w:r w:rsidR="00965E79">
        <w:rPr>
          <w:rFonts w:ascii="Times New Roman" w:hAnsi="Times New Roman"/>
          <w:sz w:val="28"/>
          <w:szCs w:val="28"/>
        </w:rPr>
        <w:t>Управлінню</w:t>
      </w:r>
      <w:r w:rsidR="007B37D8" w:rsidRPr="007B37D8">
        <w:rPr>
          <w:rFonts w:ascii="Times New Roman" w:hAnsi="Times New Roman"/>
          <w:sz w:val="28"/>
          <w:szCs w:val="28"/>
        </w:rPr>
        <w:t xml:space="preserve"> комунікацій </w:t>
      </w:r>
      <w:r w:rsidR="000811D8" w:rsidRPr="007B37D8">
        <w:rPr>
          <w:rFonts w:ascii="Times New Roman" w:hAnsi="Times New Roman"/>
          <w:sz w:val="28"/>
          <w:szCs w:val="28"/>
        </w:rPr>
        <w:t>Київської обласної державної адміністрації</w:t>
      </w:r>
      <w:r w:rsidR="007B37D8" w:rsidRPr="007B37D8">
        <w:rPr>
          <w:rFonts w:ascii="Times New Roman" w:hAnsi="Times New Roman"/>
          <w:sz w:val="28"/>
          <w:szCs w:val="28"/>
        </w:rPr>
        <w:t xml:space="preserve"> забезпечити оприлюднення цього розпорядження на</w:t>
      </w:r>
      <w:r w:rsidR="000811D8">
        <w:rPr>
          <w:rFonts w:ascii="Times New Roman" w:hAnsi="Times New Roman"/>
          <w:sz w:val="28"/>
          <w:szCs w:val="28"/>
        </w:rPr>
        <w:t xml:space="preserve"> </w:t>
      </w:r>
      <w:r w:rsidR="007B37D8" w:rsidRPr="007B37D8">
        <w:rPr>
          <w:rFonts w:ascii="Times New Roman" w:hAnsi="Times New Roman"/>
          <w:sz w:val="28"/>
          <w:szCs w:val="28"/>
        </w:rPr>
        <w:t xml:space="preserve">офіційному вебсайті Київської обласної державної адміністрації. </w:t>
      </w:r>
    </w:p>
    <w:p w:rsidR="007B37D8" w:rsidRPr="007B37D8" w:rsidRDefault="007B37D8" w:rsidP="00482F1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37D8" w:rsidRDefault="008E4161" w:rsidP="00482F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37D8" w:rsidRPr="007B37D8">
        <w:rPr>
          <w:rFonts w:ascii="Times New Roman" w:hAnsi="Times New Roman"/>
          <w:sz w:val="28"/>
          <w:szCs w:val="28"/>
        </w:rPr>
        <w:t xml:space="preserve">. </w:t>
      </w:r>
      <w:r w:rsidR="00965E79">
        <w:rPr>
          <w:rFonts w:ascii="Times New Roman" w:hAnsi="Times New Roman"/>
          <w:sz w:val="28"/>
          <w:szCs w:val="28"/>
          <w:lang w:eastAsia="ru-RU"/>
        </w:rPr>
        <w:t>Визнати таким, що втратило чинність</w:t>
      </w:r>
      <w:r w:rsidR="00B40195">
        <w:rPr>
          <w:rFonts w:ascii="Times New Roman" w:hAnsi="Times New Roman"/>
          <w:sz w:val="28"/>
          <w:szCs w:val="28"/>
          <w:lang w:eastAsia="ru-RU"/>
        </w:rPr>
        <w:t>,</w:t>
      </w:r>
      <w:r w:rsidR="00965E79">
        <w:rPr>
          <w:rFonts w:ascii="Times New Roman" w:hAnsi="Times New Roman"/>
          <w:sz w:val="28"/>
          <w:szCs w:val="28"/>
          <w:lang w:eastAsia="ru-RU"/>
        </w:rPr>
        <w:t xml:space="preserve"> розпорядження голови Київської обласної державної адміністрації </w:t>
      </w:r>
      <w:r w:rsidR="00965E79">
        <w:rPr>
          <w:rFonts w:ascii="Times New Roman" w:hAnsi="Times New Roman"/>
          <w:sz w:val="28"/>
          <w:szCs w:val="28"/>
          <w:lang w:eastAsia="uk-UA"/>
        </w:rPr>
        <w:t xml:space="preserve">від </w:t>
      </w:r>
      <w:r w:rsidR="003046FF">
        <w:rPr>
          <w:rFonts w:ascii="Times New Roman" w:hAnsi="Times New Roman"/>
          <w:sz w:val="28"/>
          <w:szCs w:val="28"/>
          <w:lang w:eastAsia="uk-UA"/>
        </w:rPr>
        <w:t>20 травня</w:t>
      </w:r>
      <w:r w:rsidR="00965E79">
        <w:rPr>
          <w:rFonts w:ascii="Times New Roman" w:hAnsi="Times New Roman"/>
          <w:sz w:val="28"/>
          <w:szCs w:val="28"/>
          <w:lang w:eastAsia="uk-UA"/>
        </w:rPr>
        <w:t xml:space="preserve"> 202</w:t>
      </w:r>
      <w:r w:rsidR="003046FF">
        <w:rPr>
          <w:rFonts w:ascii="Times New Roman" w:hAnsi="Times New Roman"/>
          <w:sz w:val="28"/>
          <w:szCs w:val="28"/>
          <w:lang w:eastAsia="uk-UA"/>
        </w:rPr>
        <w:t>1</w:t>
      </w:r>
      <w:r w:rsidR="00965E79">
        <w:rPr>
          <w:rFonts w:ascii="Times New Roman" w:hAnsi="Times New Roman"/>
          <w:sz w:val="28"/>
          <w:szCs w:val="28"/>
          <w:lang w:eastAsia="uk-UA"/>
        </w:rPr>
        <w:t xml:space="preserve"> року №</w:t>
      </w:r>
      <w:r w:rsidR="00F93D0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46FF">
        <w:rPr>
          <w:rFonts w:ascii="Times New Roman" w:hAnsi="Times New Roman"/>
          <w:sz w:val="28"/>
          <w:szCs w:val="28"/>
          <w:lang w:eastAsia="uk-UA"/>
        </w:rPr>
        <w:t>298</w:t>
      </w:r>
      <w:r w:rsidR="00965E79">
        <w:rPr>
          <w:rFonts w:ascii="Times New Roman" w:hAnsi="Times New Roman"/>
          <w:sz w:val="28"/>
          <w:szCs w:val="28"/>
          <w:lang w:eastAsia="uk-UA"/>
        </w:rPr>
        <w:t xml:space="preserve"> «</w:t>
      </w:r>
      <w:r w:rsidR="003046FF" w:rsidRPr="003046FF">
        <w:rPr>
          <w:rFonts w:ascii="Times New Roman" w:hAnsi="Times New Roman"/>
          <w:sz w:val="28"/>
          <w:szCs w:val="28"/>
          <w:lang w:eastAsia="uk-UA"/>
        </w:rPr>
        <w:t>Про</w:t>
      </w:r>
      <w:r w:rsidR="000A55E3"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3046FF" w:rsidRPr="003046FF">
        <w:rPr>
          <w:rFonts w:ascii="Times New Roman" w:hAnsi="Times New Roman"/>
          <w:sz w:val="28"/>
          <w:szCs w:val="28"/>
          <w:lang w:eastAsia="uk-UA"/>
        </w:rPr>
        <w:t xml:space="preserve"> утворення комісії з розгляду про</w:t>
      </w:r>
      <w:r w:rsidR="006C3BEC">
        <w:rPr>
          <w:rFonts w:ascii="Times New Roman" w:hAnsi="Times New Roman"/>
          <w:sz w:val="28"/>
          <w:szCs w:val="28"/>
          <w:lang w:eastAsia="uk-UA"/>
        </w:rPr>
        <w:t>є</w:t>
      </w:r>
      <w:r w:rsidR="003046FF" w:rsidRPr="003046FF">
        <w:rPr>
          <w:rFonts w:ascii="Times New Roman" w:hAnsi="Times New Roman"/>
          <w:sz w:val="28"/>
          <w:szCs w:val="28"/>
          <w:lang w:eastAsia="uk-UA"/>
        </w:rPr>
        <w:t xml:space="preserve">ктних заявок та інших документів, поданих </w:t>
      </w:r>
      <w:r w:rsidR="000A55E3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3046FF" w:rsidRPr="003046FF">
        <w:rPr>
          <w:rFonts w:ascii="Times New Roman" w:hAnsi="Times New Roman"/>
          <w:sz w:val="28"/>
          <w:szCs w:val="28"/>
          <w:lang w:eastAsia="uk-UA"/>
        </w:rPr>
        <w:t>для реалізації програми «Спроможна школа для кращих результатів</w:t>
      </w:r>
      <w:r w:rsidR="00965E79" w:rsidRPr="008F1970">
        <w:rPr>
          <w:rFonts w:ascii="Times New Roman" w:hAnsi="Times New Roman"/>
          <w:sz w:val="28"/>
          <w:szCs w:val="28"/>
          <w:lang w:eastAsia="uk-UA"/>
        </w:rPr>
        <w:t>»</w:t>
      </w:r>
      <w:r w:rsidR="00965E79">
        <w:rPr>
          <w:rFonts w:ascii="Times New Roman" w:hAnsi="Times New Roman"/>
          <w:sz w:val="28"/>
          <w:szCs w:val="28"/>
          <w:lang w:eastAsia="uk-UA"/>
        </w:rPr>
        <w:t>.</w:t>
      </w:r>
    </w:p>
    <w:p w:rsidR="008E4161" w:rsidRPr="007B37D8" w:rsidRDefault="008E4161" w:rsidP="00482F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4161" w:rsidRDefault="008E4161" w:rsidP="00482F1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965E79" w:rsidRPr="007B37D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заступника голови Київської обласної державної адміністрації </w:t>
      </w:r>
      <w:r w:rsidR="00805630">
        <w:rPr>
          <w:rFonts w:ascii="Times New Roman" w:hAnsi="Times New Roman"/>
          <w:sz w:val="28"/>
          <w:szCs w:val="28"/>
        </w:rPr>
        <w:t>Осипенко Ж.</w:t>
      </w:r>
      <w:r w:rsidR="00F93D02">
        <w:rPr>
          <w:rFonts w:ascii="Times New Roman" w:hAnsi="Times New Roman"/>
          <w:sz w:val="28"/>
          <w:szCs w:val="28"/>
        </w:rPr>
        <w:t xml:space="preserve"> </w:t>
      </w:r>
      <w:r w:rsidR="00805630">
        <w:rPr>
          <w:rFonts w:ascii="Times New Roman" w:hAnsi="Times New Roman"/>
          <w:sz w:val="28"/>
          <w:szCs w:val="28"/>
        </w:rPr>
        <w:t>Ж.</w:t>
      </w:r>
    </w:p>
    <w:p w:rsidR="007B37D8" w:rsidRPr="007B37D8" w:rsidRDefault="007B37D8" w:rsidP="00482F1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37D8" w:rsidRPr="007B37D8" w:rsidRDefault="007B37D8" w:rsidP="00482F1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37D8" w:rsidRPr="007B37D8" w:rsidRDefault="007B37D8" w:rsidP="00482F1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37D8" w:rsidRPr="007B37D8" w:rsidRDefault="007B37D8" w:rsidP="000332B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37D8">
        <w:rPr>
          <w:rFonts w:ascii="Times New Roman" w:hAnsi="Times New Roman"/>
          <w:b/>
          <w:bCs/>
          <w:sz w:val="28"/>
          <w:szCs w:val="28"/>
        </w:rPr>
        <w:t>Голова адміністраці</w:t>
      </w:r>
      <w:r w:rsidR="00360B25">
        <w:rPr>
          <w:rFonts w:ascii="Times New Roman" w:hAnsi="Times New Roman"/>
          <w:b/>
          <w:bCs/>
          <w:sz w:val="28"/>
          <w:szCs w:val="28"/>
        </w:rPr>
        <w:t xml:space="preserve">ї </w:t>
      </w:r>
      <w:r w:rsidR="00360B25">
        <w:rPr>
          <w:rFonts w:ascii="Times New Roman" w:hAnsi="Times New Roman"/>
          <w:b/>
          <w:bCs/>
          <w:sz w:val="28"/>
          <w:szCs w:val="28"/>
        </w:rPr>
        <w:tab/>
      </w:r>
      <w:r w:rsidR="00360B25">
        <w:rPr>
          <w:rFonts w:ascii="Times New Roman" w:hAnsi="Times New Roman"/>
          <w:b/>
          <w:bCs/>
          <w:sz w:val="28"/>
          <w:szCs w:val="28"/>
        </w:rPr>
        <w:tab/>
      </w:r>
      <w:r w:rsidR="00360B25">
        <w:rPr>
          <w:rFonts w:ascii="Times New Roman" w:hAnsi="Times New Roman"/>
          <w:b/>
          <w:bCs/>
          <w:sz w:val="28"/>
          <w:szCs w:val="28"/>
        </w:rPr>
        <w:tab/>
      </w:r>
      <w:r w:rsidR="00482F1F" w:rsidRPr="00E41065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360B2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E41065">
        <w:rPr>
          <w:rFonts w:ascii="Times New Roman" w:hAnsi="Times New Roman"/>
          <w:b/>
          <w:bCs/>
          <w:sz w:val="28"/>
          <w:szCs w:val="28"/>
        </w:rPr>
        <w:t>(підпис)</w:t>
      </w:r>
      <w:r w:rsidR="00360B25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E41065">
        <w:rPr>
          <w:rFonts w:ascii="Times New Roman" w:hAnsi="Times New Roman"/>
          <w:b/>
          <w:bCs/>
          <w:sz w:val="28"/>
          <w:szCs w:val="28"/>
        </w:rPr>
        <w:t xml:space="preserve">   </w:t>
      </w:r>
      <w:bookmarkStart w:id="0" w:name="_GoBack"/>
      <w:bookmarkEnd w:id="0"/>
      <w:r w:rsidR="008E4161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360B25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B847E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360B2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7B37D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93D02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7B37D8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805630">
        <w:rPr>
          <w:rFonts w:ascii="Times New Roman" w:hAnsi="Times New Roman"/>
          <w:b/>
          <w:bCs/>
          <w:sz w:val="28"/>
          <w:szCs w:val="28"/>
        </w:rPr>
        <w:t>Олексій КУЛЕБА</w:t>
      </w:r>
    </w:p>
    <w:p w:rsidR="007B37D8" w:rsidRPr="007B37D8" w:rsidRDefault="007B37D8" w:rsidP="00482F1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37D8" w:rsidRDefault="007B37D8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B40195" w:rsidRDefault="00B40195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B40195" w:rsidRDefault="00B40195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B40195" w:rsidRDefault="00B40195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1728C" w:rsidRDefault="00C1728C" w:rsidP="00B401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F93D02" w:rsidRDefault="00F93D02" w:rsidP="00F93D0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Cs w:val="28"/>
        </w:rPr>
      </w:pPr>
    </w:p>
    <w:p w:rsidR="00E41065" w:rsidRDefault="00E41065" w:rsidP="00F93D0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Cs w:val="28"/>
        </w:rPr>
      </w:pPr>
    </w:p>
    <w:p w:rsidR="00E41065" w:rsidRDefault="00E41065" w:rsidP="00F93D0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Cs w:val="28"/>
        </w:rPr>
      </w:pPr>
    </w:p>
    <w:p w:rsidR="00E41065" w:rsidRDefault="00E41065" w:rsidP="00F93D0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Cs w:val="28"/>
        </w:rPr>
      </w:pPr>
    </w:p>
    <w:p w:rsidR="00E41065" w:rsidRDefault="00E41065" w:rsidP="00F93D0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Cs w:val="28"/>
        </w:rPr>
      </w:pPr>
    </w:p>
    <w:p w:rsidR="00E41065" w:rsidRDefault="00E41065" w:rsidP="00F93D0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Cs w:val="28"/>
        </w:rPr>
      </w:pPr>
    </w:p>
    <w:p w:rsidR="00271DEA" w:rsidRDefault="00271DEA" w:rsidP="00C1728C">
      <w:pPr>
        <w:tabs>
          <w:tab w:val="left" w:pos="851"/>
        </w:tabs>
        <w:spacing w:after="0" w:line="360" w:lineRule="auto"/>
        <w:ind w:firstLine="5245"/>
        <w:jc w:val="both"/>
        <w:rPr>
          <w:rFonts w:ascii="Times New Roman" w:hAnsi="Times New Roman"/>
          <w:b/>
          <w:sz w:val="28"/>
          <w:szCs w:val="28"/>
        </w:rPr>
      </w:pPr>
    </w:p>
    <w:p w:rsidR="007B37D8" w:rsidRPr="00E41065" w:rsidRDefault="007B37D8" w:rsidP="00C1728C">
      <w:pPr>
        <w:tabs>
          <w:tab w:val="left" w:pos="851"/>
        </w:tabs>
        <w:spacing w:after="0" w:line="360" w:lineRule="auto"/>
        <w:ind w:firstLine="5245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B37D8">
        <w:rPr>
          <w:rFonts w:ascii="Times New Roman" w:hAnsi="Times New Roman"/>
          <w:b/>
          <w:sz w:val="28"/>
          <w:szCs w:val="28"/>
        </w:rPr>
        <w:t>Додаток</w:t>
      </w:r>
    </w:p>
    <w:p w:rsidR="007B37D8" w:rsidRPr="00482F1F" w:rsidRDefault="007B37D8" w:rsidP="00C1728C">
      <w:pPr>
        <w:shd w:val="clear" w:color="auto" w:fill="FFFFFF"/>
        <w:tabs>
          <w:tab w:val="left" w:pos="7469"/>
        </w:tabs>
        <w:spacing w:after="0" w:line="360" w:lineRule="auto"/>
        <w:ind w:left="4395" w:firstLine="850"/>
        <w:rPr>
          <w:rFonts w:ascii="Times New Roman" w:hAnsi="Times New Roman"/>
          <w:b/>
          <w:sz w:val="28"/>
          <w:szCs w:val="28"/>
          <w:lang w:val="ru-RU"/>
        </w:rPr>
      </w:pPr>
      <w:r w:rsidRPr="007B37D8">
        <w:rPr>
          <w:rFonts w:ascii="Times New Roman" w:hAnsi="Times New Roman"/>
          <w:b/>
          <w:sz w:val="28"/>
          <w:szCs w:val="28"/>
        </w:rPr>
        <w:t xml:space="preserve">до розпорядження голови </w:t>
      </w:r>
    </w:p>
    <w:p w:rsidR="007B37D8" w:rsidRPr="00482F1F" w:rsidRDefault="007B37D8" w:rsidP="00C1728C">
      <w:pPr>
        <w:spacing w:after="0" w:line="360" w:lineRule="auto"/>
        <w:ind w:left="4395" w:firstLine="850"/>
        <w:rPr>
          <w:rFonts w:ascii="Times New Roman" w:hAnsi="Times New Roman"/>
          <w:b/>
          <w:sz w:val="28"/>
          <w:szCs w:val="28"/>
          <w:lang w:val="ru-RU"/>
        </w:rPr>
      </w:pPr>
      <w:r w:rsidRPr="007B37D8">
        <w:rPr>
          <w:rFonts w:ascii="Times New Roman" w:hAnsi="Times New Roman"/>
          <w:b/>
          <w:sz w:val="28"/>
          <w:szCs w:val="28"/>
        </w:rPr>
        <w:t>адміністрації</w:t>
      </w:r>
    </w:p>
    <w:p w:rsidR="007B37D8" w:rsidRPr="00482F1F" w:rsidRDefault="00271DEA" w:rsidP="00271DEA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21 лютого 2022 року № 86</w:t>
      </w:r>
    </w:p>
    <w:p w:rsidR="007B37D8" w:rsidRDefault="007B37D8" w:rsidP="00482F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3D02" w:rsidRPr="007B37D8" w:rsidRDefault="00F93D02" w:rsidP="00482F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37D8" w:rsidRPr="007B37D8" w:rsidRDefault="007B37D8" w:rsidP="00482F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37D8">
        <w:rPr>
          <w:rFonts w:ascii="Times New Roman" w:hAnsi="Times New Roman"/>
          <w:b/>
          <w:sz w:val="28"/>
          <w:szCs w:val="28"/>
        </w:rPr>
        <w:t>СКЛАД</w:t>
      </w:r>
    </w:p>
    <w:p w:rsidR="007B37D8" w:rsidRPr="007B37D8" w:rsidRDefault="007B37D8" w:rsidP="00482F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37D8">
        <w:rPr>
          <w:rFonts w:ascii="Times New Roman" w:hAnsi="Times New Roman"/>
          <w:b/>
          <w:sz w:val="28"/>
          <w:szCs w:val="28"/>
        </w:rPr>
        <w:t xml:space="preserve">комісії з розгляду </w:t>
      </w:r>
      <w:r w:rsidR="00C1728C">
        <w:rPr>
          <w:rFonts w:ascii="Times New Roman" w:hAnsi="Times New Roman"/>
          <w:b/>
          <w:sz w:val="28"/>
          <w:szCs w:val="28"/>
        </w:rPr>
        <w:t>про</w:t>
      </w:r>
      <w:r w:rsidR="006C3BEC">
        <w:rPr>
          <w:rFonts w:ascii="Times New Roman" w:hAnsi="Times New Roman"/>
          <w:b/>
          <w:sz w:val="28"/>
          <w:szCs w:val="28"/>
        </w:rPr>
        <w:t>є</w:t>
      </w:r>
      <w:r w:rsidR="00C1728C">
        <w:rPr>
          <w:rFonts w:ascii="Times New Roman" w:hAnsi="Times New Roman"/>
          <w:b/>
          <w:sz w:val="28"/>
          <w:szCs w:val="28"/>
        </w:rPr>
        <w:t>ктних заявок та інших документів, поданих для</w:t>
      </w:r>
      <w:r w:rsidRPr="007B37D8">
        <w:rPr>
          <w:rFonts w:ascii="Times New Roman" w:hAnsi="Times New Roman"/>
          <w:b/>
          <w:sz w:val="28"/>
          <w:szCs w:val="28"/>
        </w:rPr>
        <w:t xml:space="preserve"> реалізації програми «Спроможна школа для кращих результатів»</w:t>
      </w:r>
    </w:p>
    <w:p w:rsidR="007B37D8" w:rsidRPr="007B37D8" w:rsidRDefault="007B37D8" w:rsidP="00482F1F">
      <w:pPr>
        <w:spacing w:after="0" w:line="240" w:lineRule="auto"/>
        <w:jc w:val="center"/>
        <w:rPr>
          <w:rStyle w:val="a5"/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567"/>
        <w:gridCol w:w="5670"/>
      </w:tblGrid>
      <w:tr w:rsidR="007B37D8" w:rsidRPr="002B1047" w:rsidTr="00F93D02">
        <w:tc>
          <w:tcPr>
            <w:tcW w:w="3510" w:type="dxa"/>
            <w:hideMark/>
          </w:tcPr>
          <w:p w:rsidR="007B37D8" w:rsidRPr="007B37D8" w:rsidRDefault="007B37D8" w:rsidP="00482F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 xml:space="preserve">Лісовик </w:t>
            </w:r>
          </w:p>
          <w:p w:rsidR="007B37D8" w:rsidRPr="002B1047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Андрій Вячеславович</w:t>
            </w:r>
          </w:p>
        </w:tc>
        <w:tc>
          <w:tcPr>
            <w:tcW w:w="567" w:type="dxa"/>
            <w:hideMark/>
          </w:tcPr>
          <w:p w:rsidR="007B37D8" w:rsidRPr="002B1047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7B37D8" w:rsidRPr="007B37D8" w:rsidRDefault="007B37D8" w:rsidP="00482F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заступник голови Київської обласної державної адміністрації, співголова комісії</w:t>
            </w:r>
          </w:p>
          <w:p w:rsidR="007B37D8" w:rsidRPr="002B1047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37D8" w:rsidRPr="002B1047" w:rsidTr="00F93D02">
        <w:tc>
          <w:tcPr>
            <w:tcW w:w="3510" w:type="dxa"/>
            <w:hideMark/>
          </w:tcPr>
          <w:p w:rsidR="00805630" w:rsidRPr="007B37D8" w:rsidRDefault="00805630" w:rsidP="008056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 xml:space="preserve">Осипенко </w:t>
            </w:r>
          </w:p>
          <w:p w:rsidR="007B37D8" w:rsidRPr="002B1047" w:rsidRDefault="00805630" w:rsidP="008056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 xml:space="preserve">Жанна Жоржівна </w:t>
            </w:r>
          </w:p>
        </w:tc>
        <w:tc>
          <w:tcPr>
            <w:tcW w:w="567" w:type="dxa"/>
            <w:hideMark/>
          </w:tcPr>
          <w:p w:rsidR="007B37D8" w:rsidRPr="002B1047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7B37D8" w:rsidRPr="007B37D8" w:rsidRDefault="007B37D8" w:rsidP="00482F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заступник голови Київської обласної державної адміністрації, співголова комісії</w:t>
            </w:r>
          </w:p>
          <w:p w:rsidR="007B37D8" w:rsidRPr="002B1047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37D8" w:rsidRPr="002B1047" w:rsidTr="00F93D02">
        <w:tc>
          <w:tcPr>
            <w:tcW w:w="9747" w:type="dxa"/>
            <w:gridSpan w:val="3"/>
          </w:tcPr>
          <w:p w:rsidR="007B37D8" w:rsidRPr="007B37D8" w:rsidRDefault="007B37D8" w:rsidP="00482F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b/>
                <w:sz w:val="28"/>
                <w:szCs w:val="28"/>
              </w:rPr>
              <w:t>Члени комісії:</w:t>
            </w:r>
          </w:p>
          <w:p w:rsidR="007B37D8" w:rsidRPr="002B1047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B37D8" w:rsidRPr="002B1047" w:rsidTr="00F93D02">
        <w:tc>
          <w:tcPr>
            <w:tcW w:w="3510" w:type="dxa"/>
            <w:hideMark/>
          </w:tcPr>
          <w:p w:rsidR="00C1728C" w:rsidRDefault="00603814" w:rsidP="00482F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814">
              <w:rPr>
                <w:rFonts w:ascii="Times New Roman" w:hAnsi="Times New Roman"/>
                <w:sz w:val="28"/>
                <w:szCs w:val="28"/>
              </w:rPr>
              <w:t xml:space="preserve">Бондар </w:t>
            </w:r>
          </w:p>
          <w:p w:rsidR="007B37D8" w:rsidRPr="00603814" w:rsidRDefault="00603814" w:rsidP="00C172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814">
              <w:rPr>
                <w:rFonts w:ascii="Times New Roman" w:hAnsi="Times New Roman"/>
                <w:sz w:val="28"/>
                <w:szCs w:val="28"/>
              </w:rPr>
              <w:t>Алла</w:t>
            </w:r>
            <w:r w:rsidR="00C17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3814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</w:p>
        </w:tc>
        <w:tc>
          <w:tcPr>
            <w:tcW w:w="567" w:type="dxa"/>
            <w:hideMark/>
          </w:tcPr>
          <w:p w:rsidR="007B37D8" w:rsidRPr="00603814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8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7B37D8" w:rsidRPr="00603814" w:rsidRDefault="00965E79" w:rsidP="00482F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виконуюча обов’язки </w:t>
            </w:r>
            <w:r w:rsidR="00603814" w:rsidRPr="00603814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7B37D8" w:rsidRPr="00603814">
              <w:rPr>
                <w:rFonts w:ascii="Times New Roman" w:hAnsi="Times New Roman"/>
                <w:sz w:val="28"/>
                <w:szCs w:val="28"/>
              </w:rPr>
              <w:t xml:space="preserve"> департаменту регіонального розвитку Київської обласної державної адміністрації</w:t>
            </w:r>
          </w:p>
          <w:p w:rsidR="007B37D8" w:rsidRPr="00603814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37D8" w:rsidRPr="002B1047" w:rsidTr="00F93D02">
        <w:tc>
          <w:tcPr>
            <w:tcW w:w="3510" w:type="dxa"/>
          </w:tcPr>
          <w:p w:rsidR="00C1728C" w:rsidRDefault="00351B2D" w:rsidP="00482F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814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351B2D" w:rsidRDefault="00351B2D" w:rsidP="00482F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814">
              <w:rPr>
                <w:rFonts w:ascii="Times New Roman" w:hAnsi="Times New Roman"/>
                <w:sz w:val="28"/>
                <w:szCs w:val="28"/>
              </w:rPr>
              <w:t>Олександр Олександрович</w:t>
            </w:r>
          </w:p>
          <w:p w:rsidR="007B37D8" w:rsidRPr="002B1047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7B37D8" w:rsidRPr="002B1047" w:rsidRDefault="00351B2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38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51B2D" w:rsidRDefault="00351B2D" w:rsidP="00482F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814">
              <w:rPr>
                <w:rFonts w:ascii="Times New Roman" w:hAnsi="Times New Roman"/>
                <w:sz w:val="28"/>
                <w:szCs w:val="28"/>
              </w:rPr>
              <w:t>директор департаменту фінансів Київської обласної державної адміністрації</w:t>
            </w:r>
          </w:p>
          <w:p w:rsidR="007B37D8" w:rsidRPr="00603814" w:rsidRDefault="007B37D8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37D8" w:rsidRPr="002B1047" w:rsidTr="00F93D02">
        <w:tc>
          <w:tcPr>
            <w:tcW w:w="3510" w:type="dxa"/>
            <w:hideMark/>
          </w:tcPr>
          <w:p w:rsidR="00C1728C" w:rsidRDefault="00F52F09" w:rsidP="00482F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Кибенко</w:t>
            </w:r>
          </w:p>
          <w:p w:rsidR="00F52F09" w:rsidRPr="00603814" w:rsidRDefault="00F52F09" w:rsidP="00482F1F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Олександрівна</w:t>
            </w:r>
          </w:p>
        </w:tc>
        <w:tc>
          <w:tcPr>
            <w:tcW w:w="567" w:type="dxa"/>
            <w:hideMark/>
          </w:tcPr>
          <w:p w:rsidR="00F52F09" w:rsidRPr="00603814" w:rsidRDefault="00351B2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038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7B37D8" w:rsidRDefault="00F52F09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дошкільної, загальної середньої, інклюзивної та позашкільної освіти </w:t>
            </w:r>
            <w:r w:rsidRPr="00603814">
              <w:rPr>
                <w:rFonts w:ascii="Times New Roman" w:hAnsi="Times New Roman"/>
                <w:sz w:val="28"/>
                <w:szCs w:val="28"/>
              </w:rPr>
              <w:t>департаменту освіти і науки Київської обласної державної адміністрації</w:t>
            </w:r>
          </w:p>
          <w:p w:rsidR="00F93D02" w:rsidRPr="00603814" w:rsidRDefault="00F93D02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1B2D" w:rsidRPr="002B1047" w:rsidTr="00F93D02">
        <w:tc>
          <w:tcPr>
            <w:tcW w:w="3510" w:type="dxa"/>
          </w:tcPr>
          <w:p w:rsidR="00351B2D" w:rsidRPr="007B37D8" w:rsidRDefault="00351B2D" w:rsidP="00482F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 xml:space="preserve">Король </w:t>
            </w:r>
          </w:p>
          <w:p w:rsidR="00351B2D" w:rsidRPr="002B1047" w:rsidRDefault="00351B2D" w:rsidP="00482F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Галина Миколаївна</w:t>
            </w:r>
          </w:p>
          <w:p w:rsidR="00351B2D" w:rsidRPr="002B1047" w:rsidRDefault="00351B2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351B2D" w:rsidRPr="002B1047" w:rsidRDefault="00351B2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51B2D" w:rsidRPr="007B37D8" w:rsidRDefault="00351B2D" w:rsidP="00482F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директор департаменту житлово-комунального господарства та енергоефективності Київської обласної державної адміністрації</w:t>
            </w:r>
          </w:p>
          <w:p w:rsidR="00351B2D" w:rsidRPr="002B1047" w:rsidRDefault="00351B2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1B2D" w:rsidRPr="002B1047" w:rsidTr="00F93D02">
        <w:tc>
          <w:tcPr>
            <w:tcW w:w="3510" w:type="dxa"/>
          </w:tcPr>
          <w:p w:rsidR="00351B2D" w:rsidRDefault="00260C3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Тростянська</w:t>
            </w:r>
          </w:p>
          <w:p w:rsidR="00260C3D" w:rsidRPr="002B1047" w:rsidRDefault="00260C3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Ярослава Іванівна</w:t>
            </w:r>
          </w:p>
        </w:tc>
        <w:tc>
          <w:tcPr>
            <w:tcW w:w="567" w:type="dxa"/>
          </w:tcPr>
          <w:p w:rsidR="00351B2D" w:rsidRPr="002B1047" w:rsidRDefault="00351B2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0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51B2D" w:rsidRPr="00603814" w:rsidRDefault="00F93D02" w:rsidP="00482F1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260C3D">
              <w:rPr>
                <w:rFonts w:ascii="Times New Roman" w:hAnsi="Times New Roman"/>
                <w:sz w:val="28"/>
                <w:szCs w:val="28"/>
              </w:rPr>
              <w:t xml:space="preserve">. в. о. </w:t>
            </w:r>
            <w:r w:rsidR="00351B2D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260C3D">
              <w:rPr>
                <w:rFonts w:ascii="Times New Roman" w:hAnsi="Times New Roman"/>
                <w:sz w:val="28"/>
                <w:szCs w:val="28"/>
              </w:rPr>
              <w:t>а</w:t>
            </w:r>
            <w:r w:rsidR="00351B2D" w:rsidRPr="00603814">
              <w:rPr>
                <w:rFonts w:ascii="Times New Roman" w:hAnsi="Times New Roman"/>
                <w:sz w:val="28"/>
                <w:szCs w:val="28"/>
              </w:rPr>
              <w:t xml:space="preserve"> департаменту освіти і науки Київської обласної державної адміністрації</w:t>
            </w:r>
          </w:p>
          <w:p w:rsidR="00351B2D" w:rsidRPr="00603814" w:rsidRDefault="00351B2D" w:rsidP="00482F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B37D8" w:rsidRDefault="007B37D8" w:rsidP="00482F1F">
      <w:pPr>
        <w:tabs>
          <w:tab w:val="left" w:pos="4320"/>
        </w:tabs>
        <w:spacing w:after="0" w:line="240" w:lineRule="auto"/>
        <w:rPr>
          <w:rStyle w:val="a5"/>
          <w:rFonts w:ascii="Times New Roman" w:hAnsi="Times New Roman"/>
          <w:sz w:val="28"/>
          <w:szCs w:val="28"/>
          <w:lang w:eastAsia="ru-RU"/>
        </w:rPr>
      </w:pPr>
    </w:p>
    <w:p w:rsidR="00F93D02" w:rsidRPr="007B37D8" w:rsidRDefault="00F93D02" w:rsidP="00482F1F">
      <w:pPr>
        <w:tabs>
          <w:tab w:val="left" w:pos="4320"/>
        </w:tabs>
        <w:spacing w:after="0" w:line="240" w:lineRule="auto"/>
        <w:rPr>
          <w:rStyle w:val="a5"/>
          <w:rFonts w:ascii="Times New Roman" w:hAnsi="Times New Roman"/>
          <w:sz w:val="28"/>
          <w:szCs w:val="28"/>
          <w:lang w:eastAsia="ru-RU"/>
        </w:rPr>
      </w:pPr>
    </w:p>
    <w:p w:rsidR="00603814" w:rsidRDefault="00260C3D" w:rsidP="00482F1F">
      <w:pPr>
        <w:tabs>
          <w:tab w:val="left" w:pos="4320"/>
        </w:tabs>
        <w:spacing w:after="0" w:line="240" w:lineRule="auto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Т.в.о. д</w:t>
      </w:r>
      <w:r w:rsidR="00603814">
        <w:rPr>
          <w:rStyle w:val="a5"/>
          <w:rFonts w:ascii="Times New Roman" w:hAnsi="Times New Roman"/>
          <w:sz w:val="28"/>
          <w:szCs w:val="28"/>
        </w:rPr>
        <w:t>иректор</w:t>
      </w:r>
      <w:r>
        <w:rPr>
          <w:rStyle w:val="a5"/>
          <w:rFonts w:ascii="Times New Roman" w:hAnsi="Times New Roman"/>
          <w:sz w:val="28"/>
          <w:szCs w:val="28"/>
        </w:rPr>
        <w:t>а</w:t>
      </w:r>
      <w:r w:rsidR="00603814">
        <w:rPr>
          <w:rStyle w:val="a5"/>
          <w:rFonts w:ascii="Times New Roman" w:hAnsi="Times New Roman"/>
          <w:sz w:val="28"/>
          <w:szCs w:val="28"/>
        </w:rPr>
        <w:t xml:space="preserve"> </w:t>
      </w:r>
      <w:r w:rsidR="007B37D8" w:rsidRPr="007B37D8">
        <w:rPr>
          <w:rStyle w:val="a5"/>
          <w:rFonts w:ascii="Times New Roman" w:hAnsi="Times New Roman"/>
          <w:sz w:val="28"/>
          <w:szCs w:val="28"/>
        </w:rPr>
        <w:t xml:space="preserve">департаменту </w:t>
      </w:r>
    </w:p>
    <w:p w:rsidR="007B37D8" w:rsidRPr="00603814" w:rsidRDefault="00603814" w:rsidP="00482F1F">
      <w:pPr>
        <w:tabs>
          <w:tab w:val="left" w:pos="43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освіти і науки </w:t>
      </w:r>
      <w:r w:rsidR="00360B25">
        <w:rPr>
          <w:rStyle w:val="a5"/>
          <w:rFonts w:ascii="Times New Roman" w:hAnsi="Times New Roman"/>
          <w:sz w:val="28"/>
          <w:szCs w:val="28"/>
        </w:rPr>
        <w:t>адміністрації</w:t>
      </w:r>
      <w:r w:rsidR="00360B25">
        <w:rPr>
          <w:rStyle w:val="a5"/>
          <w:rFonts w:ascii="Times New Roman" w:hAnsi="Times New Roman"/>
          <w:sz w:val="28"/>
          <w:szCs w:val="28"/>
        </w:rPr>
        <w:tab/>
      </w:r>
      <w:r w:rsidR="00360B25">
        <w:rPr>
          <w:rStyle w:val="a5"/>
          <w:rFonts w:ascii="Times New Roman" w:hAnsi="Times New Roman"/>
          <w:sz w:val="28"/>
          <w:szCs w:val="28"/>
        </w:rPr>
        <w:tab/>
      </w:r>
      <w:r w:rsidR="008E4161">
        <w:rPr>
          <w:rStyle w:val="a5"/>
          <w:rFonts w:ascii="Times New Roman" w:hAnsi="Times New Roman"/>
          <w:sz w:val="28"/>
          <w:szCs w:val="28"/>
        </w:rPr>
        <w:t xml:space="preserve"> </w:t>
      </w:r>
      <w:r w:rsidR="00360B25">
        <w:rPr>
          <w:rStyle w:val="a5"/>
          <w:rFonts w:ascii="Times New Roman" w:hAnsi="Times New Roman"/>
          <w:sz w:val="28"/>
          <w:szCs w:val="28"/>
        </w:rPr>
        <w:t xml:space="preserve"> </w:t>
      </w:r>
      <w:r w:rsidR="007B37D8" w:rsidRPr="007B37D8">
        <w:rPr>
          <w:rStyle w:val="a5"/>
          <w:rFonts w:ascii="Times New Roman" w:hAnsi="Times New Roman"/>
          <w:sz w:val="28"/>
          <w:szCs w:val="28"/>
        </w:rPr>
        <w:tab/>
        <w:t xml:space="preserve">     </w:t>
      </w:r>
      <w:r w:rsidR="00260C3D">
        <w:rPr>
          <w:rStyle w:val="a5"/>
          <w:rFonts w:ascii="Times New Roman" w:hAnsi="Times New Roman"/>
          <w:sz w:val="28"/>
          <w:szCs w:val="28"/>
        </w:rPr>
        <w:t>Ярослава ТРОСТЯНСЬКА</w:t>
      </w:r>
    </w:p>
    <w:sectPr w:rsidR="007B37D8" w:rsidRPr="00603814" w:rsidSect="00476BE9">
      <w:pgSz w:w="11906" w:h="16838"/>
      <w:pgMar w:top="284" w:right="567" w:bottom="1134" w:left="1701" w:header="720" w:footer="635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F87" w:rsidRDefault="004B6F87" w:rsidP="00CB39FF">
      <w:pPr>
        <w:spacing w:after="0" w:line="240" w:lineRule="auto"/>
      </w:pPr>
      <w:r>
        <w:separator/>
      </w:r>
    </w:p>
  </w:endnote>
  <w:endnote w:type="continuationSeparator" w:id="0">
    <w:p w:rsidR="004B6F87" w:rsidRDefault="004B6F87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F87" w:rsidRDefault="004B6F87" w:rsidP="00CB39FF">
      <w:pPr>
        <w:spacing w:after="0" w:line="240" w:lineRule="auto"/>
      </w:pPr>
      <w:r>
        <w:separator/>
      </w:r>
    </w:p>
  </w:footnote>
  <w:footnote w:type="continuationSeparator" w:id="0">
    <w:p w:rsidR="004B6F87" w:rsidRDefault="004B6F87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DE03FF"/>
    <w:multiLevelType w:val="hybridMultilevel"/>
    <w:tmpl w:val="42D08BB0"/>
    <w:lvl w:ilvl="0" w:tplc="08F4D5E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44"/>
    <w:rsid w:val="00000A3E"/>
    <w:rsid w:val="00020D01"/>
    <w:rsid w:val="000237D2"/>
    <w:rsid w:val="000332B9"/>
    <w:rsid w:val="00035E6C"/>
    <w:rsid w:val="0004726D"/>
    <w:rsid w:val="0006005D"/>
    <w:rsid w:val="00060FCF"/>
    <w:rsid w:val="0007629E"/>
    <w:rsid w:val="000811D8"/>
    <w:rsid w:val="000920CD"/>
    <w:rsid w:val="000A197C"/>
    <w:rsid w:val="000A55E3"/>
    <w:rsid w:val="000B4CA9"/>
    <w:rsid w:val="000C2113"/>
    <w:rsid w:val="000E0A7A"/>
    <w:rsid w:val="000E5971"/>
    <w:rsid w:val="00107F49"/>
    <w:rsid w:val="00110D8D"/>
    <w:rsid w:val="001140FC"/>
    <w:rsid w:val="001163E3"/>
    <w:rsid w:val="0012500D"/>
    <w:rsid w:val="001268C7"/>
    <w:rsid w:val="0013258F"/>
    <w:rsid w:val="001369B0"/>
    <w:rsid w:val="001524E8"/>
    <w:rsid w:val="0015561D"/>
    <w:rsid w:val="00157A47"/>
    <w:rsid w:val="00164532"/>
    <w:rsid w:val="00166876"/>
    <w:rsid w:val="0017380F"/>
    <w:rsid w:val="00195A44"/>
    <w:rsid w:val="001A534F"/>
    <w:rsid w:val="001B3B85"/>
    <w:rsid w:val="001B5BB1"/>
    <w:rsid w:val="001C4DC5"/>
    <w:rsid w:val="001D3690"/>
    <w:rsid w:val="001E0900"/>
    <w:rsid w:val="001E5F61"/>
    <w:rsid w:val="001F607F"/>
    <w:rsid w:val="00221FEA"/>
    <w:rsid w:val="00225BE9"/>
    <w:rsid w:val="002337B4"/>
    <w:rsid w:val="002440BF"/>
    <w:rsid w:val="00255B23"/>
    <w:rsid w:val="00260C3D"/>
    <w:rsid w:val="00261A3A"/>
    <w:rsid w:val="00267083"/>
    <w:rsid w:val="00271DEA"/>
    <w:rsid w:val="002841A6"/>
    <w:rsid w:val="002872C8"/>
    <w:rsid w:val="00290FEF"/>
    <w:rsid w:val="00292923"/>
    <w:rsid w:val="002A316D"/>
    <w:rsid w:val="002B0DDA"/>
    <w:rsid w:val="002B1047"/>
    <w:rsid w:val="002B57A5"/>
    <w:rsid w:val="002C5413"/>
    <w:rsid w:val="002D1C02"/>
    <w:rsid w:val="002E059A"/>
    <w:rsid w:val="002E7865"/>
    <w:rsid w:val="002F1B57"/>
    <w:rsid w:val="002F3D04"/>
    <w:rsid w:val="003046FF"/>
    <w:rsid w:val="003144E4"/>
    <w:rsid w:val="003163BB"/>
    <w:rsid w:val="00325418"/>
    <w:rsid w:val="00325A29"/>
    <w:rsid w:val="003269C7"/>
    <w:rsid w:val="00330842"/>
    <w:rsid w:val="003376E1"/>
    <w:rsid w:val="00351B2D"/>
    <w:rsid w:val="003568DD"/>
    <w:rsid w:val="00357C7E"/>
    <w:rsid w:val="00360B25"/>
    <w:rsid w:val="00364DCE"/>
    <w:rsid w:val="00366E2D"/>
    <w:rsid w:val="00376471"/>
    <w:rsid w:val="00383454"/>
    <w:rsid w:val="003853F2"/>
    <w:rsid w:val="00391576"/>
    <w:rsid w:val="003C58A0"/>
    <w:rsid w:val="003D3D2C"/>
    <w:rsid w:val="003E4474"/>
    <w:rsid w:val="003E4B71"/>
    <w:rsid w:val="003F022B"/>
    <w:rsid w:val="004307B7"/>
    <w:rsid w:val="00430C86"/>
    <w:rsid w:val="00432C3C"/>
    <w:rsid w:val="004373F3"/>
    <w:rsid w:val="00446EB1"/>
    <w:rsid w:val="0046070E"/>
    <w:rsid w:val="00476BE9"/>
    <w:rsid w:val="00482F1F"/>
    <w:rsid w:val="0048798A"/>
    <w:rsid w:val="004956B2"/>
    <w:rsid w:val="004A2A22"/>
    <w:rsid w:val="004B0561"/>
    <w:rsid w:val="004B0830"/>
    <w:rsid w:val="004B6F87"/>
    <w:rsid w:val="004D2256"/>
    <w:rsid w:val="004D6646"/>
    <w:rsid w:val="004F0298"/>
    <w:rsid w:val="004F0521"/>
    <w:rsid w:val="004F0DA2"/>
    <w:rsid w:val="004F3F23"/>
    <w:rsid w:val="00516510"/>
    <w:rsid w:val="00527CE7"/>
    <w:rsid w:val="005311CE"/>
    <w:rsid w:val="0053632C"/>
    <w:rsid w:val="00572CA0"/>
    <w:rsid w:val="00573E47"/>
    <w:rsid w:val="0057762E"/>
    <w:rsid w:val="00590FE9"/>
    <w:rsid w:val="00594348"/>
    <w:rsid w:val="00595E94"/>
    <w:rsid w:val="005A51C3"/>
    <w:rsid w:val="005A7BF0"/>
    <w:rsid w:val="005C1253"/>
    <w:rsid w:val="005D3593"/>
    <w:rsid w:val="005E1C59"/>
    <w:rsid w:val="005E691C"/>
    <w:rsid w:val="005E7859"/>
    <w:rsid w:val="00603814"/>
    <w:rsid w:val="00603F47"/>
    <w:rsid w:val="0060743B"/>
    <w:rsid w:val="00615F34"/>
    <w:rsid w:val="006605AA"/>
    <w:rsid w:val="00663895"/>
    <w:rsid w:val="00664100"/>
    <w:rsid w:val="00671A0E"/>
    <w:rsid w:val="00694C1C"/>
    <w:rsid w:val="006A3134"/>
    <w:rsid w:val="006B2519"/>
    <w:rsid w:val="006B5903"/>
    <w:rsid w:val="006C359D"/>
    <w:rsid w:val="006C3BEC"/>
    <w:rsid w:val="006C45FA"/>
    <w:rsid w:val="006D093F"/>
    <w:rsid w:val="006E4527"/>
    <w:rsid w:val="00713486"/>
    <w:rsid w:val="007151C9"/>
    <w:rsid w:val="0071547E"/>
    <w:rsid w:val="007313E9"/>
    <w:rsid w:val="007412E5"/>
    <w:rsid w:val="00751A1E"/>
    <w:rsid w:val="00753562"/>
    <w:rsid w:val="007645ED"/>
    <w:rsid w:val="00764F4E"/>
    <w:rsid w:val="00766E32"/>
    <w:rsid w:val="00771631"/>
    <w:rsid w:val="00793A6B"/>
    <w:rsid w:val="007A7417"/>
    <w:rsid w:val="007B37D8"/>
    <w:rsid w:val="007C1D4C"/>
    <w:rsid w:val="007D6ADC"/>
    <w:rsid w:val="007E2286"/>
    <w:rsid w:val="007E33E3"/>
    <w:rsid w:val="007E52BA"/>
    <w:rsid w:val="007F29C9"/>
    <w:rsid w:val="00802443"/>
    <w:rsid w:val="0080444C"/>
    <w:rsid w:val="00805630"/>
    <w:rsid w:val="008155B9"/>
    <w:rsid w:val="00822695"/>
    <w:rsid w:val="00830630"/>
    <w:rsid w:val="008341D6"/>
    <w:rsid w:val="00845928"/>
    <w:rsid w:val="00851A9F"/>
    <w:rsid w:val="008607DA"/>
    <w:rsid w:val="00860EF4"/>
    <w:rsid w:val="008626C3"/>
    <w:rsid w:val="00876AD1"/>
    <w:rsid w:val="00876D14"/>
    <w:rsid w:val="00895A43"/>
    <w:rsid w:val="008A244F"/>
    <w:rsid w:val="008A74B1"/>
    <w:rsid w:val="008B1F17"/>
    <w:rsid w:val="008C2566"/>
    <w:rsid w:val="008D28A3"/>
    <w:rsid w:val="008E4161"/>
    <w:rsid w:val="008E534C"/>
    <w:rsid w:val="008E7217"/>
    <w:rsid w:val="008F10B3"/>
    <w:rsid w:val="008F1970"/>
    <w:rsid w:val="008F6890"/>
    <w:rsid w:val="00903FCA"/>
    <w:rsid w:val="009418F3"/>
    <w:rsid w:val="00944F74"/>
    <w:rsid w:val="00953921"/>
    <w:rsid w:val="00956150"/>
    <w:rsid w:val="00962C8E"/>
    <w:rsid w:val="00963D34"/>
    <w:rsid w:val="00965E79"/>
    <w:rsid w:val="00977C06"/>
    <w:rsid w:val="00981475"/>
    <w:rsid w:val="009B029A"/>
    <w:rsid w:val="009B5967"/>
    <w:rsid w:val="009C46CE"/>
    <w:rsid w:val="009D3ABC"/>
    <w:rsid w:val="009F0A4B"/>
    <w:rsid w:val="00A10ED9"/>
    <w:rsid w:val="00A311FA"/>
    <w:rsid w:val="00A35CD2"/>
    <w:rsid w:val="00A42786"/>
    <w:rsid w:val="00A43389"/>
    <w:rsid w:val="00A53709"/>
    <w:rsid w:val="00A60187"/>
    <w:rsid w:val="00A678F4"/>
    <w:rsid w:val="00A70BF9"/>
    <w:rsid w:val="00A72EEB"/>
    <w:rsid w:val="00A81883"/>
    <w:rsid w:val="00A92259"/>
    <w:rsid w:val="00AA36F0"/>
    <w:rsid w:val="00AB3D5C"/>
    <w:rsid w:val="00AB43F0"/>
    <w:rsid w:val="00AC47E4"/>
    <w:rsid w:val="00AC6232"/>
    <w:rsid w:val="00AE3BC9"/>
    <w:rsid w:val="00AF15B1"/>
    <w:rsid w:val="00B06D29"/>
    <w:rsid w:val="00B10CD0"/>
    <w:rsid w:val="00B1392A"/>
    <w:rsid w:val="00B15DCF"/>
    <w:rsid w:val="00B21364"/>
    <w:rsid w:val="00B22CB0"/>
    <w:rsid w:val="00B26F76"/>
    <w:rsid w:val="00B359F3"/>
    <w:rsid w:val="00B40195"/>
    <w:rsid w:val="00B413AD"/>
    <w:rsid w:val="00B45727"/>
    <w:rsid w:val="00B571E0"/>
    <w:rsid w:val="00B60832"/>
    <w:rsid w:val="00B6143F"/>
    <w:rsid w:val="00B61565"/>
    <w:rsid w:val="00B72843"/>
    <w:rsid w:val="00B72936"/>
    <w:rsid w:val="00B768DF"/>
    <w:rsid w:val="00B847ED"/>
    <w:rsid w:val="00B97D16"/>
    <w:rsid w:val="00BA5517"/>
    <w:rsid w:val="00BB5F2A"/>
    <w:rsid w:val="00BB79AD"/>
    <w:rsid w:val="00BC0271"/>
    <w:rsid w:val="00BC1932"/>
    <w:rsid w:val="00BD1DDD"/>
    <w:rsid w:val="00BD3A00"/>
    <w:rsid w:val="00BD580F"/>
    <w:rsid w:val="00BE0ED3"/>
    <w:rsid w:val="00BE2AA4"/>
    <w:rsid w:val="00BF4414"/>
    <w:rsid w:val="00BF7B87"/>
    <w:rsid w:val="00BF7C5A"/>
    <w:rsid w:val="00C02261"/>
    <w:rsid w:val="00C02E09"/>
    <w:rsid w:val="00C043ED"/>
    <w:rsid w:val="00C0570B"/>
    <w:rsid w:val="00C100DB"/>
    <w:rsid w:val="00C112C8"/>
    <w:rsid w:val="00C11E37"/>
    <w:rsid w:val="00C1728C"/>
    <w:rsid w:val="00C177B6"/>
    <w:rsid w:val="00C206AD"/>
    <w:rsid w:val="00C20790"/>
    <w:rsid w:val="00C2616F"/>
    <w:rsid w:val="00C27E6F"/>
    <w:rsid w:val="00C5573E"/>
    <w:rsid w:val="00C6779A"/>
    <w:rsid w:val="00C814B4"/>
    <w:rsid w:val="00C8491E"/>
    <w:rsid w:val="00C90ABC"/>
    <w:rsid w:val="00C961F3"/>
    <w:rsid w:val="00CA0676"/>
    <w:rsid w:val="00CA073C"/>
    <w:rsid w:val="00CA44E0"/>
    <w:rsid w:val="00CA6595"/>
    <w:rsid w:val="00CB11F4"/>
    <w:rsid w:val="00CB31F8"/>
    <w:rsid w:val="00CB39FF"/>
    <w:rsid w:val="00CB7009"/>
    <w:rsid w:val="00CB7091"/>
    <w:rsid w:val="00CC5025"/>
    <w:rsid w:val="00CE07E9"/>
    <w:rsid w:val="00CE09D5"/>
    <w:rsid w:val="00CE1363"/>
    <w:rsid w:val="00CE5AE9"/>
    <w:rsid w:val="00CF6678"/>
    <w:rsid w:val="00CF76C3"/>
    <w:rsid w:val="00D14035"/>
    <w:rsid w:val="00D1491D"/>
    <w:rsid w:val="00D24483"/>
    <w:rsid w:val="00D32C69"/>
    <w:rsid w:val="00D357B6"/>
    <w:rsid w:val="00D568A4"/>
    <w:rsid w:val="00D62BA6"/>
    <w:rsid w:val="00D641EB"/>
    <w:rsid w:val="00D81C7F"/>
    <w:rsid w:val="00D96368"/>
    <w:rsid w:val="00DA2F7C"/>
    <w:rsid w:val="00DB1233"/>
    <w:rsid w:val="00DB55BA"/>
    <w:rsid w:val="00DC2DC2"/>
    <w:rsid w:val="00DD47FD"/>
    <w:rsid w:val="00DF62BC"/>
    <w:rsid w:val="00DF64E2"/>
    <w:rsid w:val="00DF6ACA"/>
    <w:rsid w:val="00E02E95"/>
    <w:rsid w:val="00E03386"/>
    <w:rsid w:val="00E26BC0"/>
    <w:rsid w:val="00E26E7F"/>
    <w:rsid w:val="00E346A2"/>
    <w:rsid w:val="00E35AD9"/>
    <w:rsid w:val="00E41065"/>
    <w:rsid w:val="00E549ED"/>
    <w:rsid w:val="00E725D8"/>
    <w:rsid w:val="00E72CAD"/>
    <w:rsid w:val="00E83822"/>
    <w:rsid w:val="00E847CE"/>
    <w:rsid w:val="00E9207B"/>
    <w:rsid w:val="00E93D81"/>
    <w:rsid w:val="00EA4828"/>
    <w:rsid w:val="00EB66BD"/>
    <w:rsid w:val="00EC545B"/>
    <w:rsid w:val="00EE53AC"/>
    <w:rsid w:val="00EF08BE"/>
    <w:rsid w:val="00EF316C"/>
    <w:rsid w:val="00F07634"/>
    <w:rsid w:val="00F26067"/>
    <w:rsid w:val="00F471F4"/>
    <w:rsid w:val="00F52F09"/>
    <w:rsid w:val="00F612FF"/>
    <w:rsid w:val="00F659DC"/>
    <w:rsid w:val="00F66C06"/>
    <w:rsid w:val="00F83A9A"/>
    <w:rsid w:val="00F90CB1"/>
    <w:rsid w:val="00F93D02"/>
    <w:rsid w:val="00FC3D46"/>
    <w:rsid w:val="00FD0434"/>
    <w:rsid w:val="00FD38F6"/>
    <w:rsid w:val="00FD4F64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D9736-E820-482C-8505-5757042D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Название Знак"/>
    <w:aliases w:val="Номер таблиці Знак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ae">
    <w:name w:val="Нормальний текст"/>
    <w:basedOn w:val="a"/>
    <w:rsid w:val="00432C3C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af">
    <w:name w:val="Знак Знак"/>
    <w:basedOn w:val="a"/>
    <w:rsid w:val="005D359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4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BF45F-3A1A-46E2-AF45-900FE4D7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ZAG3</dc:creator>
  <cp:keywords/>
  <cp:lastModifiedBy>Пользователь Windows</cp:lastModifiedBy>
  <cp:revision>5</cp:revision>
  <cp:lastPrinted>2022-02-21T13:19:00Z</cp:lastPrinted>
  <dcterms:created xsi:type="dcterms:W3CDTF">2022-02-21T13:09:00Z</dcterms:created>
  <dcterms:modified xsi:type="dcterms:W3CDTF">2022-02-21T13:21:00Z</dcterms:modified>
</cp:coreProperties>
</file>