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55D" w:rsidRPr="000D5B0C" w:rsidRDefault="0043355D" w:rsidP="000D5B0C">
      <w:pPr>
        <w:spacing w:after="0" w:line="280" w:lineRule="exact"/>
        <w:ind w:right="5669"/>
        <w:jc w:val="both"/>
        <w:rPr>
          <w:rStyle w:val="a5"/>
          <w:rFonts w:ascii="Times New Roman" w:hAnsi="Times New Roman"/>
          <w:sz w:val="28"/>
          <w:szCs w:val="28"/>
          <w:lang w:val="en-US"/>
        </w:rPr>
      </w:pPr>
    </w:p>
    <w:p w:rsidR="0043355D" w:rsidRPr="000D5B0C" w:rsidRDefault="0043355D" w:rsidP="000D5B0C">
      <w:pPr>
        <w:spacing w:after="0" w:line="280" w:lineRule="exact"/>
        <w:jc w:val="both"/>
        <w:rPr>
          <w:rStyle w:val="a5"/>
          <w:rFonts w:ascii="Times New Roman" w:hAnsi="Times New Roman"/>
          <w:b w:val="0"/>
          <w:sz w:val="28"/>
          <w:szCs w:val="28"/>
          <w:lang w:val="en-US"/>
        </w:rPr>
      </w:pPr>
    </w:p>
    <w:p w:rsidR="0043355D" w:rsidRPr="0043355D" w:rsidRDefault="0043355D" w:rsidP="0043355D">
      <w:pPr>
        <w:spacing w:after="0" w:line="280" w:lineRule="exact"/>
        <w:jc w:val="both"/>
        <w:rPr>
          <w:rStyle w:val="a5"/>
          <w:rFonts w:ascii="Times New Roman" w:hAnsi="Times New Roman"/>
          <w:b w:val="0"/>
          <w:sz w:val="28"/>
          <w:szCs w:val="28"/>
        </w:rPr>
      </w:pPr>
    </w:p>
    <w:p w:rsidR="0043355D" w:rsidRPr="0043355D" w:rsidRDefault="0043355D" w:rsidP="0043355D">
      <w:pPr>
        <w:spacing w:after="0" w:line="280" w:lineRule="exact"/>
        <w:jc w:val="both"/>
        <w:rPr>
          <w:rStyle w:val="a5"/>
          <w:rFonts w:ascii="Times New Roman" w:hAnsi="Times New Roman"/>
          <w:b w:val="0"/>
          <w:sz w:val="28"/>
          <w:szCs w:val="28"/>
        </w:rPr>
      </w:pPr>
    </w:p>
    <w:p w:rsidR="0043355D" w:rsidRPr="000D5B0C" w:rsidRDefault="0043355D" w:rsidP="0043355D">
      <w:pPr>
        <w:spacing w:after="0" w:line="280" w:lineRule="exact"/>
        <w:jc w:val="both"/>
        <w:rPr>
          <w:rFonts w:ascii="Times New Roman" w:hAnsi="Times New Roman"/>
          <w:b/>
          <w:bCs/>
          <w:sz w:val="28"/>
          <w:szCs w:val="28"/>
          <w:lang w:val="en-US"/>
        </w:rPr>
      </w:pPr>
    </w:p>
    <w:p w:rsidR="0043355D" w:rsidRPr="0043355D" w:rsidRDefault="0043355D" w:rsidP="0043355D">
      <w:pPr>
        <w:spacing w:after="0" w:line="280" w:lineRule="exact"/>
        <w:rPr>
          <w:rFonts w:ascii="Times New Roman" w:hAnsi="Times New Roman"/>
          <w:b/>
        </w:rPr>
      </w:pPr>
    </w:p>
    <w:tbl>
      <w:tblPr>
        <w:tblW w:w="0" w:type="auto"/>
        <w:tblInd w:w="5070" w:type="dxa"/>
        <w:tblLook w:val="04A0"/>
      </w:tblPr>
      <w:tblGrid>
        <w:gridCol w:w="4784"/>
      </w:tblGrid>
      <w:tr w:rsidR="0043355D" w:rsidRPr="0043355D" w:rsidTr="0043355D">
        <w:tc>
          <w:tcPr>
            <w:tcW w:w="4784" w:type="dxa"/>
          </w:tcPr>
          <w:p w:rsidR="0043355D" w:rsidRPr="008322C5" w:rsidRDefault="0043355D">
            <w:pPr>
              <w:keepNext/>
              <w:keepLines/>
              <w:spacing w:after="0" w:line="360" w:lineRule="auto"/>
              <w:jc w:val="both"/>
              <w:rPr>
                <w:rFonts w:ascii="Times New Roman" w:eastAsia="Times New Roman" w:hAnsi="Times New Roman"/>
                <w:sz w:val="28"/>
                <w:szCs w:val="28"/>
                <w:lang w:val="ru-RU" w:eastAsia="ru-RU"/>
              </w:rPr>
            </w:pPr>
          </w:p>
          <w:p w:rsidR="0043355D" w:rsidRPr="0043355D" w:rsidRDefault="0043355D" w:rsidP="000D5B0C">
            <w:pPr>
              <w:keepNext/>
              <w:keepLines/>
              <w:spacing w:after="0" w:line="360" w:lineRule="auto"/>
              <w:jc w:val="both"/>
              <w:rPr>
                <w:rFonts w:ascii="Times New Roman" w:eastAsia="Times New Roman" w:hAnsi="Times New Roman"/>
                <w:b/>
                <w:sz w:val="28"/>
                <w:szCs w:val="28"/>
                <w:lang w:eastAsia="ru-RU"/>
              </w:rPr>
            </w:pPr>
          </w:p>
        </w:tc>
      </w:tr>
    </w:tbl>
    <w:p w:rsidR="0043355D" w:rsidRPr="0043355D" w:rsidRDefault="0043355D" w:rsidP="0043355D">
      <w:pPr>
        <w:keepNext/>
        <w:keepLines/>
        <w:spacing w:after="0" w:line="280" w:lineRule="exact"/>
        <w:jc w:val="center"/>
        <w:rPr>
          <w:rFonts w:ascii="Times New Roman" w:eastAsia="Times New Roman" w:hAnsi="Times New Roman"/>
          <w:b/>
          <w:sz w:val="28"/>
          <w:szCs w:val="28"/>
          <w:lang w:eastAsia="ru-RU"/>
        </w:rPr>
      </w:pPr>
      <w:r w:rsidRPr="0043355D">
        <w:rPr>
          <w:rFonts w:ascii="Times New Roman" w:eastAsia="Times New Roman" w:hAnsi="Times New Roman"/>
          <w:b/>
          <w:sz w:val="28"/>
          <w:szCs w:val="28"/>
          <w:lang w:eastAsia="ru-RU"/>
        </w:rPr>
        <w:t>ОГОЛОШЕННЯ</w:t>
      </w:r>
    </w:p>
    <w:p w:rsidR="0043355D" w:rsidRPr="0043355D" w:rsidRDefault="0043355D" w:rsidP="0043355D">
      <w:pPr>
        <w:keepNext/>
        <w:keepLines/>
        <w:spacing w:after="0" w:line="280" w:lineRule="exact"/>
        <w:jc w:val="center"/>
        <w:rPr>
          <w:rFonts w:ascii="Times New Roman" w:eastAsia="Times New Roman" w:hAnsi="Times New Roman"/>
          <w:b/>
          <w:sz w:val="28"/>
          <w:szCs w:val="28"/>
          <w:lang w:eastAsia="ru-RU"/>
        </w:rPr>
      </w:pPr>
      <w:r w:rsidRPr="0043355D">
        <w:rPr>
          <w:rFonts w:ascii="Times New Roman" w:eastAsia="Times New Roman" w:hAnsi="Times New Roman"/>
          <w:b/>
          <w:sz w:val="28"/>
          <w:szCs w:val="28"/>
          <w:lang w:eastAsia="ru-RU"/>
        </w:rPr>
        <w:t>про  добір на період  дії  карантину</w:t>
      </w:r>
    </w:p>
    <w:p w:rsidR="0043355D" w:rsidRPr="0043355D" w:rsidRDefault="0043355D" w:rsidP="0043355D">
      <w:pPr>
        <w:keepNext/>
        <w:keepLines/>
        <w:spacing w:after="0" w:line="280" w:lineRule="exact"/>
        <w:jc w:val="center"/>
        <w:rPr>
          <w:rFonts w:ascii="Times New Roman" w:eastAsia="Times New Roman" w:hAnsi="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5"/>
        <w:gridCol w:w="6243"/>
      </w:tblGrid>
      <w:tr w:rsidR="0043355D" w:rsidRPr="002F515B" w:rsidTr="0043355D">
        <w:tc>
          <w:tcPr>
            <w:tcW w:w="3407" w:type="dxa"/>
            <w:tcBorders>
              <w:top w:val="single" w:sz="4" w:space="0" w:color="auto"/>
              <w:left w:val="single" w:sz="4" w:space="0" w:color="auto"/>
              <w:bottom w:val="single" w:sz="4" w:space="0" w:color="auto"/>
              <w:right w:val="single" w:sz="4" w:space="0" w:color="auto"/>
            </w:tcBorders>
            <w:hideMark/>
          </w:tcPr>
          <w:p w:rsidR="0043355D" w:rsidRPr="002F515B" w:rsidRDefault="0043355D">
            <w:pPr>
              <w:tabs>
                <w:tab w:val="left" w:pos="4575"/>
              </w:tabs>
              <w:spacing w:after="0" w:line="240" w:lineRule="exact"/>
              <w:ind w:left="113" w:right="113"/>
              <w:rPr>
                <w:rFonts w:ascii="Times New Roman" w:eastAsia="Times New Roman" w:hAnsi="Times New Roman"/>
                <w:sz w:val="24"/>
                <w:szCs w:val="24"/>
                <w:lang w:eastAsia="ru-RU"/>
              </w:rPr>
            </w:pPr>
            <w:r w:rsidRPr="002F515B">
              <w:rPr>
                <w:rFonts w:ascii="Times New Roman" w:eastAsia="Times New Roman" w:hAnsi="Times New Roman"/>
                <w:sz w:val="24"/>
                <w:szCs w:val="24"/>
                <w:lang w:eastAsia="ru-RU"/>
              </w:rPr>
              <w:t>Назва та категорія посади, стосовно якої прийнято рішення про необхідність призначення</w:t>
            </w:r>
          </w:p>
        </w:tc>
        <w:tc>
          <w:tcPr>
            <w:tcW w:w="6247" w:type="dxa"/>
            <w:tcBorders>
              <w:top w:val="single" w:sz="4" w:space="0" w:color="auto"/>
              <w:left w:val="single" w:sz="4" w:space="0" w:color="auto"/>
              <w:bottom w:val="single" w:sz="4" w:space="0" w:color="auto"/>
              <w:right w:val="single" w:sz="4" w:space="0" w:color="auto"/>
            </w:tcBorders>
            <w:hideMark/>
          </w:tcPr>
          <w:p w:rsidR="0043355D" w:rsidRPr="002F515B" w:rsidRDefault="008838A0">
            <w:pPr>
              <w:tabs>
                <w:tab w:val="left" w:pos="4575"/>
              </w:tabs>
              <w:spacing w:after="0" w:line="240" w:lineRule="exact"/>
              <w:ind w:left="113" w:right="113"/>
              <w:jc w:val="both"/>
              <w:rPr>
                <w:rFonts w:ascii="Times New Roman" w:eastAsia="Times New Roman" w:hAnsi="Times New Roman"/>
                <w:sz w:val="24"/>
                <w:szCs w:val="24"/>
                <w:lang w:eastAsia="ru-RU"/>
              </w:rPr>
            </w:pPr>
            <w:r w:rsidRPr="002F515B">
              <w:rPr>
                <w:rStyle w:val="a5"/>
                <w:rFonts w:ascii="Times New Roman" w:hAnsi="Times New Roman"/>
                <w:b w:val="0"/>
                <w:sz w:val="24"/>
                <w:szCs w:val="24"/>
              </w:rPr>
              <w:t xml:space="preserve">Директор </w:t>
            </w:r>
            <w:proofErr w:type="spellStart"/>
            <w:r w:rsidR="00ED5D84">
              <w:rPr>
                <w:rStyle w:val="a5"/>
                <w:rFonts w:ascii="Times New Roman" w:hAnsi="Times New Roman"/>
                <w:b w:val="0"/>
                <w:sz w:val="24"/>
                <w:szCs w:val="24"/>
                <w:lang w:val="ru-RU"/>
              </w:rPr>
              <w:t>юридичного</w:t>
            </w:r>
            <w:proofErr w:type="spellEnd"/>
            <w:r w:rsidR="00ED5D84">
              <w:rPr>
                <w:rStyle w:val="a5"/>
                <w:rFonts w:ascii="Times New Roman" w:hAnsi="Times New Roman"/>
                <w:b w:val="0"/>
                <w:sz w:val="24"/>
                <w:szCs w:val="24"/>
                <w:lang w:val="ru-RU"/>
              </w:rPr>
              <w:t xml:space="preserve"> </w:t>
            </w:r>
            <w:r w:rsidRPr="002F515B">
              <w:rPr>
                <w:rStyle w:val="a5"/>
                <w:rFonts w:ascii="Times New Roman" w:hAnsi="Times New Roman"/>
                <w:b w:val="0"/>
                <w:sz w:val="24"/>
                <w:szCs w:val="24"/>
              </w:rPr>
              <w:t xml:space="preserve">департаменту </w:t>
            </w:r>
            <w:r w:rsidR="0043355D" w:rsidRPr="002F515B">
              <w:rPr>
                <w:rFonts w:ascii="Times New Roman" w:eastAsia="Times New Roman" w:hAnsi="Times New Roman"/>
                <w:sz w:val="24"/>
                <w:szCs w:val="24"/>
                <w:lang w:eastAsia="ru-RU"/>
              </w:rPr>
              <w:t>Київської обласної державної адміністрації</w:t>
            </w:r>
          </w:p>
          <w:p w:rsidR="0043355D" w:rsidRPr="002F515B" w:rsidRDefault="0043355D">
            <w:pPr>
              <w:tabs>
                <w:tab w:val="left" w:pos="4575"/>
              </w:tabs>
              <w:spacing w:after="0" w:line="240" w:lineRule="exact"/>
              <w:ind w:left="113" w:right="113"/>
              <w:jc w:val="both"/>
              <w:rPr>
                <w:rFonts w:ascii="Times New Roman" w:eastAsia="Times New Roman" w:hAnsi="Times New Roman"/>
                <w:sz w:val="24"/>
                <w:szCs w:val="24"/>
                <w:lang w:eastAsia="ru-RU"/>
              </w:rPr>
            </w:pPr>
            <w:r w:rsidRPr="002F515B">
              <w:rPr>
                <w:rFonts w:ascii="Times New Roman" w:eastAsia="Times New Roman" w:hAnsi="Times New Roman"/>
                <w:sz w:val="24"/>
                <w:szCs w:val="24"/>
                <w:lang w:eastAsia="ru-RU"/>
              </w:rPr>
              <w:t>категорія посади – «Б»</w:t>
            </w:r>
          </w:p>
        </w:tc>
      </w:tr>
      <w:tr w:rsidR="0043355D" w:rsidRPr="00334727" w:rsidTr="0043355D">
        <w:tc>
          <w:tcPr>
            <w:tcW w:w="3407" w:type="dxa"/>
            <w:tcBorders>
              <w:top w:val="single" w:sz="4" w:space="0" w:color="auto"/>
              <w:left w:val="single" w:sz="4" w:space="0" w:color="auto"/>
              <w:bottom w:val="single" w:sz="4" w:space="0" w:color="auto"/>
              <w:right w:val="single" w:sz="4" w:space="0" w:color="auto"/>
            </w:tcBorders>
            <w:hideMark/>
          </w:tcPr>
          <w:p w:rsidR="0043355D" w:rsidRPr="00334727" w:rsidRDefault="0043355D">
            <w:pPr>
              <w:tabs>
                <w:tab w:val="left" w:pos="4575"/>
              </w:tabs>
              <w:spacing w:after="0" w:line="240" w:lineRule="exact"/>
              <w:ind w:left="113" w:right="113"/>
              <w:rPr>
                <w:rFonts w:ascii="Times New Roman" w:eastAsia="Times New Roman" w:hAnsi="Times New Roman"/>
                <w:sz w:val="24"/>
                <w:szCs w:val="24"/>
                <w:lang w:eastAsia="ru-RU"/>
              </w:rPr>
            </w:pPr>
            <w:r w:rsidRPr="00334727">
              <w:rPr>
                <w:rFonts w:ascii="Times New Roman" w:eastAsia="Times New Roman" w:hAnsi="Times New Roman"/>
                <w:sz w:val="24"/>
                <w:szCs w:val="24"/>
                <w:lang w:eastAsia="ru-RU"/>
              </w:rPr>
              <w:t>Посадові обов’язки</w:t>
            </w:r>
          </w:p>
        </w:tc>
        <w:tc>
          <w:tcPr>
            <w:tcW w:w="6247" w:type="dxa"/>
            <w:tcBorders>
              <w:top w:val="single" w:sz="4" w:space="0" w:color="auto"/>
              <w:left w:val="single" w:sz="4" w:space="0" w:color="auto"/>
              <w:bottom w:val="single" w:sz="4" w:space="0" w:color="auto"/>
              <w:right w:val="single" w:sz="4" w:space="0" w:color="auto"/>
            </w:tcBorders>
          </w:tcPr>
          <w:p w:rsidR="009B2797" w:rsidRPr="009B2797" w:rsidRDefault="009B2797" w:rsidP="004F7F8E">
            <w:pPr>
              <w:shd w:val="clear" w:color="auto" w:fill="FFFFFF"/>
              <w:spacing w:after="0" w:line="240" w:lineRule="auto"/>
              <w:ind w:left="144" w:right="145"/>
              <w:jc w:val="both"/>
              <w:rPr>
                <w:rFonts w:ascii="Times New Roman" w:eastAsia="Times New Roman" w:hAnsi="Times New Roman"/>
                <w:sz w:val="24"/>
                <w:szCs w:val="24"/>
              </w:rPr>
            </w:pPr>
            <w:r w:rsidRPr="009B2797">
              <w:rPr>
                <w:rFonts w:ascii="Times New Roman" w:eastAsia="Times New Roman" w:hAnsi="Times New Roman"/>
                <w:sz w:val="24"/>
                <w:szCs w:val="24"/>
              </w:rPr>
              <w:t>1) здійснює керівництво юридичним департаментом, несе персональну відповідальність за організацію та результати його діяльності, сприяє створенню належних умов праці у підрозділі;</w:t>
            </w:r>
          </w:p>
          <w:p w:rsidR="009B2797" w:rsidRPr="009B2797" w:rsidRDefault="009B2797" w:rsidP="004F7F8E">
            <w:pPr>
              <w:shd w:val="clear" w:color="auto" w:fill="FFFFFF"/>
              <w:spacing w:after="0" w:line="240" w:lineRule="auto"/>
              <w:ind w:left="144" w:right="145"/>
              <w:jc w:val="both"/>
              <w:rPr>
                <w:rFonts w:ascii="Times New Roman" w:eastAsia="Times New Roman" w:hAnsi="Times New Roman"/>
                <w:sz w:val="24"/>
                <w:szCs w:val="24"/>
              </w:rPr>
            </w:pPr>
            <w:bookmarkStart w:id="0" w:name="n56"/>
            <w:bookmarkEnd w:id="0"/>
            <w:r w:rsidRPr="009B2797">
              <w:rPr>
                <w:rFonts w:ascii="Times New Roman" w:eastAsia="Times New Roman" w:hAnsi="Times New Roman"/>
                <w:sz w:val="24"/>
                <w:szCs w:val="24"/>
              </w:rPr>
              <w:t>2) забезпечує виконання завдань, покладених на юридичний департамент;</w:t>
            </w:r>
          </w:p>
          <w:p w:rsidR="009B2797" w:rsidRPr="009B2797" w:rsidRDefault="009B2797" w:rsidP="004F7F8E">
            <w:pPr>
              <w:shd w:val="clear" w:color="auto" w:fill="FFFFFF"/>
              <w:spacing w:after="0" w:line="240" w:lineRule="auto"/>
              <w:ind w:left="144" w:right="145"/>
              <w:jc w:val="both"/>
              <w:rPr>
                <w:rFonts w:ascii="Times New Roman" w:eastAsia="Times New Roman" w:hAnsi="Times New Roman"/>
                <w:sz w:val="24"/>
                <w:szCs w:val="24"/>
              </w:rPr>
            </w:pPr>
            <w:r w:rsidRPr="009B2797">
              <w:rPr>
                <w:rFonts w:ascii="Times New Roman" w:eastAsia="Times New Roman" w:hAnsi="Times New Roman"/>
                <w:sz w:val="24"/>
                <w:szCs w:val="24"/>
              </w:rPr>
              <w:t>3) здійснює контроль та координує діяльність юридичних служб структурних підрозділів Київської обласної державної адміністрації, підприємств, що належать до сфери управління Київської обласної державної адміністрації;</w:t>
            </w:r>
          </w:p>
          <w:p w:rsidR="009B2797" w:rsidRPr="009B2797" w:rsidRDefault="009B2797" w:rsidP="004F7F8E">
            <w:pPr>
              <w:shd w:val="clear" w:color="auto" w:fill="FFFFFF"/>
              <w:spacing w:after="0" w:line="240" w:lineRule="auto"/>
              <w:ind w:left="144" w:right="145"/>
              <w:jc w:val="both"/>
              <w:rPr>
                <w:rFonts w:ascii="Times New Roman" w:eastAsia="Times New Roman" w:hAnsi="Times New Roman"/>
                <w:sz w:val="24"/>
                <w:szCs w:val="24"/>
              </w:rPr>
            </w:pPr>
            <w:r w:rsidRPr="009B2797">
              <w:rPr>
                <w:rFonts w:ascii="Times New Roman" w:eastAsia="Times New Roman" w:hAnsi="Times New Roman"/>
                <w:sz w:val="24"/>
                <w:szCs w:val="24"/>
              </w:rPr>
              <w:t>4) подає пропозиції керівнику підприємства щодо прийняття на роботу, переведення, звільнення керівників юридичної служби підприємства, що належить до сфери управління Київської обласної державної адміністрації, їх заохочення або притягнення до відповідальності згідно із законодавством;</w:t>
            </w:r>
          </w:p>
          <w:p w:rsidR="009B2797" w:rsidRPr="009B2797" w:rsidRDefault="009B2797" w:rsidP="00F37237">
            <w:pPr>
              <w:shd w:val="clear" w:color="auto" w:fill="FFFFFF"/>
              <w:spacing w:after="0" w:line="240" w:lineRule="auto"/>
              <w:ind w:left="144" w:right="145"/>
              <w:jc w:val="both"/>
              <w:rPr>
                <w:rFonts w:ascii="Times New Roman" w:eastAsia="Times New Roman" w:hAnsi="Times New Roman"/>
                <w:sz w:val="24"/>
                <w:szCs w:val="24"/>
              </w:rPr>
            </w:pPr>
            <w:r w:rsidRPr="009B2797">
              <w:rPr>
                <w:rFonts w:ascii="Times New Roman" w:eastAsia="Times New Roman" w:hAnsi="Times New Roman"/>
                <w:sz w:val="24"/>
                <w:szCs w:val="24"/>
              </w:rPr>
              <w:t>5) подає на затвердження голові Київської обласної державної адміністрації положення про юридичний департамент;</w:t>
            </w:r>
          </w:p>
          <w:p w:rsidR="009B2797" w:rsidRPr="009B2797" w:rsidRDefault="009B2797" w:rsidP="00F37237">
            <w:pPr>
              <w:shd w:val="clear" w:color="auto" w:fill="FFFFFF"/>
              <w:spacing w:after="0" w:line="240" w:lineRule="auto"/>
              <w:ind w:left="144" w:right="145"/>
              <w:jc w:val="both"/>
              <w:rPr>
                <w:rFonts w:ascii="Times New Roman" w:eastAsia="Times New Roman" w:hAnsi="Times New Roman"/>
                <w:sz w:val="24"/>
                <w:szCs w:val="24"/>
              </w:rPr>
            </w:pPr>
            <w:bookmarkStart w:id="1" w:name="n57"/>
            <w:bookmarkEnd w:id="1"/>
            <w:r w:rsidRPr="009B2797">
              <w:rPr>
                <w:rFonts w:ascii="Times New Roman" w:eastAsia="Times New Roman" w:hAnsi="Times New Roman"/>
                <w:sz w:val="24"/>
                <w:szCs w:val="24"/>
              </w:rPr>
              <w:t>6) затверджує в установленому порядку структуру, положення про структурні підрозділи юридичного департаменту, посадові інструкції працівників юридичного департаменту та розподіляє обов’язки між ними;</w:t>
            </w:r>
          </w:p>
          <w:p w:rsidR="009B2797" w:rsidRPr="009B2797" w:rsidRDefault="009B2797" w:rsidP="00F37237">
            <w:pPr>
              <w:shd w:val="clear" w:color="auto" w:fill="FFFFFF"/>
              <w:spacing w:after="0" w:line="240" w:lineRule="auto"/>
              <w:ind w:left="144" w:right="145"/>
              <w:jc w:val="both"/>
              <w:rPr>
                <w:rFonts w:ascii="Times New Roman" w:eastAsia="Times New Roman" w:hAnsi="Times New Roman"/>
                <w:sz w:val="24"/>
                <w:szCs w:val="24"/>
              </w:rPr>
            </w:pPr>
            <w:bookmarkStart w:id="2" w:name="n92"/>
            <w:bookmarkStart w:id="3" w:name="n58"/>
            <w:bookmarkEnd w:id="2"/>
            <w:bookmarkEnd w:id="3"/>
            <w:r w:rsidRPr="009B2797">
              <w:rPr>
                <w:rFonts w:ascii="Times New Roman" w:eastAsia="Times New Roman" w:hAnsi="Times New Roman"/>
                <w:sz w:val="24"/>
                <w:szCs w:val="24"/>
              </w:rPr>
              <w:t>7) планує роботу юридичного департаменту, вносить пропозиції щодо формування планів роботи Київської обласної державної адміністрації (за наявності);</w:t>
            </w:r>
          </w:p>
          <w:p w:rsidR="009B2797" w:rsidRPr="009B2797" w:rsidRDefault="009B2797" w:rsidP="00F37237">
            <w:pPr>
              <w:shd w:val="clear" w:color="auto" w:fill="FFFFFF"/>
              <w:spacing w:after="0" w:line="240" w:lineRule="auto"/>
              <w:ind w:left="144" w:right="145"/>
              <w:jc w:val="both"/>
              <w:rPr>
                <w:rFonts w:ascii="Times New Roman" w:eastAsia="Times New Roman" w:hAnsi="Times New Roman"/>
                <w:sz w:val="24"/>
                <w:szCs w:val="24"/>
              </w:rPr>
            </w:pPr>
            <w:bookmarkStart w:id="4" w:name="n59"/>
            <w:bookmarkEnd w:id="4"/>
            <w:r w:rsidRPr="009B2797">
              <w:rPr>
                <w:rFonts w:ascii="Times New Roman" w:eastAsia="Times New Roman" w:hAnsi="Times New Roman"/>
                <w:sz w:val="24"/>
                <w:szCs w:val="24"/>
              </w:rPr>
              <w:t>8) вживає заходів щодо удосконалення організації та підвищення ефективності роботи юридичного департаменту;</w:t>
            </w:r>
          </w:p>
          <w:p w:rsidR="009B2797" w:rsidRPr="009B2797" w:rsidRDefault="009B2797" w:rsidP="003406A8">
            <w:pPr>
              <w:shd w:val="clear" w:color="auto" w:fill="FFFFFF"/>
              <w:spacing w:after="0" w:line="240" w:lineRule="auto"/>
              <w:ind w:left="144" w:right="145"/>
              <w:jc w:val="both"/>
              <w:rPr>
                <w:rFonts w:ascii="Times New Roman" w:eastAsia="Times New Roman" w:hAnsi="Times New Roman"/>
                <w:sz w:val="24"/>
                <w:szCs w:val="24"/>
              </w:rPr>
            </w:pPr>
            <w:bookmarkStart w:id="5" w:name="n60"/>
            <w:bookmarkEnd w:id="5"/>
            <w:r w:rsidRPr="009B2797">
              <w:rPr>
                <w:rFonts w:ascii="Times New Roman" w:eastAsia="Times New Roman" w:hAnsi="Times New Roman"/>
                <w:sz w:val="24"/>
                <w:szCs w:val="24"/>
              </w:rPr>
              <w:t>9) звітує перед головою Київської обласної державної адміністрації про виконання покладених на юридичний департамент завдань та затверджених планів роботи (за наявності);</w:t>
            </w:r>
          </w:p>
          <w:p w:rsidR="009B2797" w:rsidRPr="009B2797" w:rsidRDefault="009B2797" w:rsidP="00F37237">
            <w:pPr>
              <w:shd w:val="clear" w:color="auto" w:fill="FFFFFF"/>
              <w:spacing w:after="0" w:line="240" w:lineRule="auto"/>
              <w:ind w:left="144" w:right="145"/>
              <w:jc w:val="both"/>
              <w:rPr>
                <w:rFonts w:ascii="Times New Roman" w:eastAsia="Times New Roman" w:hAnsi="Times New Roman"/>
                <w:sz w:val="24"/>
                <w:szCs w:val="24"/>
              </w:rPr>
            </w:pPr>
            <w:bookmarkStart w:id="6" w:name="n61"/>
            <w:bookmarkEnd w:id="6"/>
            <w:r w:rsidRPr="009B2797">
              <w:rPr>
                <w:rFonts w:ascii="Times New Roman" w:eastAsia="Times New Roman" w:hAnsi="Times New Roman"/>
                <w:sz w:val="24"/>
                <w:szCs w:val="24"/>
              </w:rPr>
              <w:t>10) може входити до складу колегії Київської обласної державної адміністрації;</w:t>
            </w:r>
          </w:p>
          <w:p w:rsidR="009B2797" w:rsidRPr="009B2797" w:rsidRDefault="009B2797" w:rsidP="00F37237">
            <w:pPr>
              <w:shd w:val="clear" w:color="auto" w:fill="FFFFFF"/>
              <w:spacing w:after="0" w:line="240" w:lineRule="auto"/>
              <w:ind w:left="144" w:right="145"/>
              <w:jc w:val="both"/>
              <w:rPr>
                <w:rFonts w:ascii="Times New Roman" w:eastAsia="Times New Roman" w:hAnsi="Times New Roman"/>
                <w:sz w:val="24"/>
                <w:szCs w:val="24"/>
              </w:rPr>
            </w:pPr>
            <w:bookmarkStart w:id="7" w:name="n62"/>
            <w:bookmarkEnd w:id="7"/>
            <w:r w:rsidRPr="009B2797">
              <w:rPr>
                <w:rFonts w:ascii="Times New Roman" w:eastAsia="Times New Roman" w:hAnsi="Times New Roman"/>
                <w:sz w:val="24"/>
                <w:szCs w:val="24"/>
              </w:rPr>
              <w:t xml:space="preserve">11) вносить пропозиції щодо розгляду на засіданнях колегії питань, що належать до компетенції юридичного </w:t>
            </w:r>
            <w:r w:rsidRPr="009B2797">
              <w:rPr>
                <w:rFonts w:ascii="Times New Roman" w:eastAsia="Times New Roman" w:hAnsi="Times New Roman"/>
                <w:sz w:val="24"/>
                <w:szCs w:val="24"/>
              </w:rPr>
              <w:lastRenderedPageBreak/>
              <w:t xml:space="preserve">департаменту, та розробляє </w:t>
            </w:r>
            <w:proofErr w:type="spellStart"/>
            <w:r w:rsidRPr="009B2797">
              <w:rPr>
                <w:rFonts w:ascii="Times New Roman" w:eastAsia="Times New Roman" w:hAnsi="Times New Roman"/>
                <w:sz w:val="24"/>
                <w:szCs w:val="24"/>
              </w:rPr>
              <w:t>проєкти</w:t>
            </w:r>
            <w:proofErr w:type="spellEnd"/>
            <w:r w:rsidRPr="009B2797">
              <w:rPr>
                <w:rFonts w:ascii="Times New Roman" w:eastAsia="Times New Roman" w:hAnsi="Times New Roman"/>
                <w:sz w:val="24"/>
                <w:szCs w:val="24"/>
              </w:rPr>
              <w:t xml:space="preserve"> відповідних рішень;</w:t>
            </w:r>
          </w:p>
          <w:p w:rsidR="009B2797" w:rsidRPr="009B2797" w:rsidRDefault="009B2797" w:rsidP="00F37237">
            <w:pPr>
              <w:shd w:val="clear" w:color="auto" w:fill="FFFFFF"/>
              <w:spacing w:after="0" w:line="240" w:lineRule="auto"/>
              <w:ind w:left="144" w:right="145"/>
              <w:jc w:val="both"/>
              <w:rPr>
                <w:rFonts w:ascii="Times New Roman" w:eastAsia="Times New Roman" w:hAnsi="Times New Roman"/>
                <w:sz w:val="24"/>
                <w:szCs w:val="24"/>
              </w:rPr>
            </w:pPr>
            <w:bookmarkStart w:id="8" w:name="n63"/>
            <w:bookmarkEnd w:id="8"/>
            <w:r w:rsidRPr="009B2797">
              <w:rPr>
                <w:rFonts w:ascii="Times New Roman" w:eastAsia="Times New Roman" w:hAnsi="Times New Roman"/>
                <w:sz w:val="24"/>
                <w:szCs w:val="24"/>
              </w:rPr>
              <w:t>12) може брати участь у засіданнях (сесіях) Київської обласної ради;</w:t>
            </w:r>
          </w:p>
          <w:p w:rsidR="009B2797" w:rsidRPr="009B2797" w:rsidRDefault="009B2797" w:rsidP="00F37237">
            <w:pPr>
              <w:shd w:val="clear" w:color="auto" w:fill="FFFFFF"/>
              <w:spacing w:after="0" w:line="240" w:lineRule="auto"/>
              <w:ind w:left="144" w:right="145"/>
              <w:jc w:val="both"/>
              <w:rPr>
                <w:rFonts w:ascii="Times New Roman" w:eastAsia="Times New Roman" w:hAnsi="Times New Roman"/>
                <w:sz w:val="24"/>
                <w:szCs w:val="24"/>
              </w:rPr>
            </w:pPr>
            <w:bookmarkStart w:id="9" w:name="n64"/>
            <w:bookmarkEnd w:id="9"/>
            <w:r w:rsidRPr="009B2797">
              <w:rPr>
                <w:rFonts w:ascii="Times New Roman" w:eastAsia="Times New Roman" w:hAnsi="Times New Roman"/>
                <w:sz w:val="24"/>
                <w:szCs w:val="24"/>
              </w:rPr>
              <w:t>13) представляє інтереси юридичного департаменту у взаємовідносинах з іншими структурними підрозділами Київської обласної державної адміністрації, з міністерствами,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Київської обласної державної адміністрації;</w:t>
            </w:r>
          </w:p>
          <w:p w:rsidR="009B2797" w:rsidRPr="009B2797" w:rsidRDefault="009B2797" w:rsidP="00F37237">
            <w:pPr>
              <w:shd w:val="clear" w:color="auto" w:fill="FFFFFF"/>
              <w:spacing w:after="0" w:line="240" w:lineRule="auto"/>
              <w:ind w:left="144" w:right="145"/>
              <w:jc w:val="both"/>
              <w:rPr>
                <w:rFonts w:ascii="Times New Roman" w:eastAsia="Times New Roman" w:hAnsi="Times New Roman"/>
                <w:sz w:val="24"/>
                <w:szCs w:val="24"/>
              </w:rPr>
            </w:pPr>
            <w:bookmarkStart w:id="10" w:name="n65"/>
            <w:bookmarkEnd w:id="10"/>
            <w:r w:rsidRPr="009B2797">
              <w:rPr>
                <w:rFonts w:ascii="Times New Roman" w:eastAsia="Times New Roman" w:hAnsi="Times New Roman"/>
                <w:sz w:val="24"/>
                <w:szCs w:val="24"/>
              </w:rPr>
              <w:t>14) видає у межах своїх повноважень накази, організовує контроль за їх виконанням.</w:t>
            </w:r>
          </w:p>
          <w:p w:rsidR="009B2797" w:rsidRPr="009B2797" w:rsidRDefault="009B2797" w:rsidP="00F37237">
            <w:pPr>
              <w:shd w:val="clear" w:color="auto" w:fill="FFFFFF"/>
              <w:spacing w:after="0" w:line="240" w:lineRule="auto"/>
              <w:ind w:left="144" w:right="145" w:firstLine="284"/>
              <w:jc w:val="both"/>
              <w:rPr>
                <w:rFonts w:ascii="Times New Roman" w:eastAsia="Times New Roman" w:hAnsi="Times New Roman"/>
                <w:sz w:val="24"/>
                <w:szCs w:val="24"/>
              </w:rPr>
            </w:pPr>
            <w:bookmarkStart w:id="11" w:name="n66"/>
            <w:bookmarkEnd w:id="11"/>
            <w:r w:rsidRPr="009B2797">
              <w:rPr>
                <w:rFonts w:ascii="Times New Roman" w:eastAsia="Times New Roman" w:hAnsi="Times New Roman"/>
                <w:sz w:val="24"/>
                <w:szCs w:val="24"/>
              </w:rPr>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територіальних органах Міністерства юстиції України;</w:t>
            </w:r>
          </w:p>
          <w:p w:rsidR="009B2797" w:rsidRPr="009B2797" w:rsidRDefault="009B2797" w:rsidP="00F37237">
            <w:pPr>
              <w:shd w:val="clear" w:color="auto" w:fill="FFFFFF"/>
              <w:spacing w:after="0" w:line="240" w:lineRule="auto"/>
              <w:ind w:left="144" w:right="145"/>
              <w:jc w:val="both"/>
              <w:rPr>
                <w:rFonts w:ascii="Times New Roman" w:eastAsia="Times New Roman" w:hAnsi="Times New Roman"/>
                <w:sz w:val="24"/>
                <w:szCs w:val="24"/>
              </w:rPr>
            </w:pPr>
            <w:bookmarkStart w:id="12" w:name="n67"/>
            <w:bookmarkEnd w:id="12"/>
            <w:r w:rsidRPr="009B2797">
              <w:rPr>
                <w:rFonts w:ascii="Times New Roman" w:eastAsia="Times New Roman" w:hAnsi="Times New Roman"/>
                <w:sz w:val="24"/>
                <w:szCs w:val="24"/>
              </w:rPr>
              <w:t xml:space="preserve">15) подає в установленому порядку на затвердження </w:t>
            </w:r>
            <w:proofErr w:type="spellStart"/>
            <w:r w:rsidRPr="009B2797">
              <w:rPr>
                <w:rFonts w:ascii="Times New Roman" w:eastAsia="Times New Roman" w:hAnsi="Times New Roman"/>
                <w:sz w:val="24"/>
                <w:szCs w:val="24"/>
              </w:rPr>
              <w:t>проєкти</w:t>
            </w:r>
            <w:proofErr w:type="spellEnd"/>
            <w:r w:rsidRPr="009B2797">
              <w:rPr>
                <w:rFonts w:ascii="Times New Roman" w:eastAsia="Times New Roman" w:hAnsi="Times New Roman"/>
                <w:sz w:val="24"/>
                <w:szCs w:val="24"/>
              </w:rPr>
              <w:t xml:space="preserve"> кошторису та штатного розпису юридичного департаменту в межах визначеної граничної чисельності та фонду оплати праці його працівників;</w:t>
            </w:r>
          </w:p>
          <w:p w:rsidR="009B2797" w:rsidRPr="009B2797" w:rsidRDefault="009B2797" w:rsidP="00F37237">
            <w:pPr>
              <w:shd w:val="clear" w:color="auto" w:fill="FFFFFF"/>
              <w:spacing w:after="0" w:line="240" w:lineRule="auto"/>
              <w:ind w:left="144" w:right="145"/>
              <w:jc w:val="both"/>
              <w:rPr>
                <w:rFonts w:ascii="Times New Roman" w:eastAsia="Times New Roman" w:hAnsi="Times New Roman"/>
                <w:sz w:val="24"/>
                <w:szCs w:val="24"/>
              </w:rPr>
            </w:pPr>
            <w:bookmarkStart w:id="13" w:name="n93"/>
            <w:bookmarkEnd w:id="13"/>
            <w:r w:rsidRPr="009B2797">
              <w:rPr>
                <w:rFonts w:ascii="Times New Roman" w:eastAsia="Times New Roman" w:hAnsi="Times New Roman"/>
                <w:sz w:val="24"/>
                <w:szCs w:val="24"/>
              </w:rPr>
              <w:t xml:space="preserve">16) розпоряджається коштами у межах затвердженого головою Київської обласної державної адміністрації кошторису юридичного департаменту; </w:t>
            </w:r>
          </w:p>
          <w:p w:rsidR="009B2797" w:rsidRPr="009B2797" w:rsidRDefault="009B2797" w:rsidP="00F37237">
            <w:pPr>
              <w:shd w:val="clear" w:color="auto" w:fill="FFFFFF"/>
              <w:spacing w:after="0" w:line="240" w:lineRule="auto"/>
              <w:ind w:firstLine="144"/>
              <w:jc w:val="both"/>
              <w:rPr>
                <w:rFonts w:ascii="Times New Roman" w:eastAsia="Times New Roman" w:hAnsi="Times New Roman"/>
                <w:sz w:val="24"/>
                <w:szCs w:val="24"/>
              </w:rPr>
            </w:pPr>
            <w:bookmarkStart w:id="14" w:name="n90"/>
            <w:bookmarkEnd w:id="14"/>
            <w:r w:rsidRPr="009B2797">
              <w:rPr>
                <w:rFonts w:ascii="Times New Roman" w:eastAsia="Times New Roman" w:hAnsi="Times New Roman"/>
                <w:sz w:val="24"/>
                <w:szCs w:val="24"/>
              </w:rPr>
              <w:t>17) здійснює добір кадрів;</w:t>
            </w:r>
          </w:p>
          <w:p w:rsidR="009B2797" w:rsidRPr="009B2797" w:rsidRDefault="009B2797" w:rsidP="00F37237">
            <w:pPr>
              <w:shd w:val="clear" w:color="auto" w:fill="FFFFFF"/>
              <w:spacing w:after="0" w:line="240" w:lineRule="auto"/>
              <w:ind w:left="144" w:right="145"/>
              <w:jc w:val="both"/>
              <w:rPr>
                <w:rFonts w:ascii="Times New Roman" w:eastAsia="Times New Roman" w:hAnsi="Times New Roman"/>
                <w:sz w:val="24"/>
                <w:szCs w:val="24"/>
              </w:rPr>
            </w:pPr>
            <w:bookmarkStart w:id="15" w:name="n94"/>
            <w:bookmarkEnd w:id="15"/>
            <w:r w:rsidRPr="009B2797">
              <w:rPr>
                <w:rFonts w:ascii="Times New Roman" w:eastAsia="Times New Roman" w:hAnsi="Times New Roman"/>
                <w:sz w:val="24"/>
                <w:szCs w:val="24"/>
              </w:rPr>
              <w:t>18) організовує роботу з підвищення рівня професійної компетентності державних службовців юридичного департаменту;</w:t>
            </w:r>
          </w:p>
          <w:p w:rsidR="009B2797" w:rsidRPr="009B2797" w:rsidRDefault="009B2797" w:rsidP="00F37237">
            <w:pPr>
              <w:shd w:val="clear" w:color="auto" w:fill="FFFFFF"/>
              <w:spacing w:after="0" w:line="240" w:lineRule="auto"/>
              <w:ind w:left="144" w:right="145"/>
              <w:jc w:val="both"/>
              <w:rPr>
                <w:rFonts w:ascii="Times New Roman" w:eastAsia="Times New Roman" w:hAnsi="Times New Roman"/>
                <w:sz w:val="24"/>
                <w:szCs w:val="24"/>
              </w:rPr>
            </w:pPr>
            <w:bookmarkStart w:id="16" w:name="n95"/>
            <w:bookmarkStart w:id="17" w:name="n71"/>
            <w:bookmarkEnd w:id="16"/>
            <w:bookmarkEnd w:id="17"/>
            <w:r w:rsidRPr="009B2797">
              <w:rPr>
                <w:rFonts w:ascii="Times New Roman" w:eastAsia="Times New Roman" w:hAnsi="Times New Roman"/>
                <w:sz w:val="24"/>
                <w:szCs w:val="24"/>
              </w:rPr>
              <w:t xml:space="preserve">19) </w:t>
            </w:r>
            <w:bookmarkStart w:id="18" w:name="n74"/>
            <w:bookmarkEnd w:id="18"/>
            <w:r w:rsidRPr="009B2797">
              <w:rPr>
                <w:rFonts w:ascii="Times New Roman" w:eastAsia="Times New Roman" w:hAnsi="Times New Roman"/>
                <w:sz w:val="24"/>
                <w:szCs w:val="24"/>
              </w:rPr>
              <w:t>проводить особистий прийом громадян з питань, що належать до повноважень юридичного департаменту;</w:t>
            </w:r>
          </w:p>
          <w:p w:rsidR="009B2797" w:rsidRPr="009B2797" w:rsidRDefault="009B2797" w:rsidP="00F37237">
            <w:pPr>
              <w:shd w:val="clear" w:color="auto" w:fill="FFFFFF"/>
              <w:spacing w:after="0" w:line="240" w:lineRule="auto"/>
              <w:ind w:left="144" w:right="145"/>
              <w:jc w:val="both"/>
              <w:rPr>
                <w:rFonts w:ascii="Times New Roman" w:eastAsia="Times New Roman" w:hAnsi="Times New Roman"/>
                <w:sz w:val="24"/>
                <w:szCs w:val="24"/>
              </w:rPr>
            </w:pPr>
            <w:bookmarkStart w:id="19" w:name="n75"/>
            <w:bookmarkEnd w:id="19"/>
            <w:r w:rsidRPr="009B2797">
              <w:rPr>
                <w:rFonts w:ascii="Times New Roman" w:eastAsia="Times New Roman" w:hAnsi="Times New Roman"/>
                <w:sz w:val="24"/>
                <w:szCs w:val="24"/>
              </w:rPr>
              <w:t>20) забезпечує дотримання працівниками юридичного департаменту правил внутрішнього службового розпорядку та виконавської дисципліни;</w:t>
            </w:r>
          </w:p>
          <w:p w:rsidR="009B2797" w:rsidRPr="009B2797" w:rsidRDefault="009B2797" w:rsidP="00F37237">
            <w:pPr>
              <w:shd w:val="clear" w:color="auto" w:fill="FFFFFF"/>
              <w:spacing w:after="0" w:line="240" w:lineRule="auto"/>
              <w:ind w:left="144" w:right="145"/>
              <w:jc w:val="both"/>
              <w:rPr>
                <w:rFonts w:ascii="Times New Roman" w:eastAsia="Times New Roman" w:hAnsi="Times New Roman"/>
                <w:sz w:val="24"/>
                <w:szCs w:val="24"/>
              </w:rPr>
            </w:pPr>
            <w:bookmarkStart w:id="20" w:name="n76"/>
            <w:bookmarkEnd w:id="20"/>
            <w:r w:rsidRPr="009B2797">
              <w:rPr>
                <w:rFonts w:ascii="Times New Roman" w:eastAsia="Times New Roman" w:hAnsi="Times New Roman"/>
                <w:sz w:val="24"/>
                <w:szCs w:val="24"/>
              </w:rPr>
              <w:t>21) здійснює визначені Законом України «Про державну службу» повноваження керівника державної служби у юридичному департаменті;</w:t>
            </w:r>
          </w:p>
          <w:p w:rsidR="004F69E0" w:rsidRPr="004F69E0" w:rsidRDefault="009B2797" w:rsidP="004F69E0">
            <w:pPr>
              <w:shd w:val="clear" w:color="auto" w:fill="FFFFFF"/>
              <w:spacing w:after="0" w:line="240" w:lineRule="auto"/>
              <w:ind w:firstLine="144"/>
              <w:jc w:val="both"/>
              <w:rPr>
                <w:rFonts w:ascii="Times New Roman" w:eastAsia="Times New Roman" w:hAnsi="Times New Roman"/>
                <w:sz w:val="24"/>
                <w:szCs w:val="24"/>
              </w:rPr>
            </w:pPr>
            <w:r w:rsidRPr="009B2797">
              <w:rPr>
                <w:rFonts w:ascii="Times New Roman" w:eastAsia="Times New Roman" w:hAnsi="Times New Roman"/>
                <w:sz w:val="24"/>
                <w:szCs w:val="24"/>
              </w:rPr>
              <w:t>22) здійснює інші повноваження, визначені законом.</w:t>
            </w:r>
            <w:bookmarkStart w:id="21" w:name="n87"/>
            <w:bookmarkStart w:id="22" w:name="n85"/>
            <w:bookmarkStart w:id="23" w:name="n77"/>
            <w:bookmarkEnd w:id="21"/>
            <w:bookmarkEnd w:id="22"/>
            <w:bookmarkEnd w:id="23"/>
          </w:p>
        </w:tc>
      </w:tr>
      <w:tr w:rsidR="003406A8" w:rsidRPr="00334727" w:rsidTr="0043355D">
        <w:tc>
          <w:tcPr>
            <w:tcW w:w="3407" w:type="dxa"/>
            <w:tcBorders>
              <w:top w:val="single" w:sz="4" w:space="0" w:color="auto"/>
              <w:left w:val="single" w:sz="4" w:space="0" w:color="auto"/>
              <w:bottom w:val="single" w:sz="4" w:space="0" w:color="auto"/>
              <w:right w:val="single" w:sz="4" w:space="0" w:color="auto"/>
            </w:tcBorders>
            <w:hideMark/>
          </w:tcPr>
          <w:p w:rsidR="003406A8" w:rsidRPr="00334727" w:rsidRDefault="003406A8">
            <w:pPr>
              <w:tabs>
                <w:tab w:val="left" w:pos="4575"/>
              </w:tabs>
              <w:spacing w:after="0" w:line="240" w:lineRule="exact"/>
              <w:ind w:left="113" w:right="113"/>
              <w:rPr>
                <w:rFonts w:ascii="Times New Roman" w:eastAsia="Times New Roman" w:hAnsi="Times New Roman"/>
                <w:sz w:val="24"/>
                <w:szCs w:val="24"/>
                <w:lang w:eastAsia="ru-RU"/>
              </w:rPr>
            </w:pPr>
            <w:r w:rsidRPr="002F515B">
              <w:rPr>
                <w:rFonts w:ascii="Times New Roman" w:eastAsia="Times New Roman" w:hAnsi="Times New Roman"/>
                <w:sz w:val="24"/>
                <w:szCs w:val="24"/>
                <w:lang w:eastAsia="ru-RU"/>
              </w:rPr>
              <w:lastRenderedPageBreak/>
              <w:t>Умови оплати праці</w:t>
            </w:r>
          </w:p>
        </w:tc>
        <w:tc>
          <w:tcPr>
            <w:tcW w:w="6247" w:type="dxa"/>
            <w:tcBorders>
              <w:top w:val="single" w:sz="4" w:space="0" w:color="auto"/>
              <w:left w:val="single" w:sz="4" w:space="0" w:color="auto"/>
              <w:bottom w:val="single" w:sz="4" w:space="0" w:color="auto"/>
              <w:right w:val="single" w:sz="4" w:space="0" w:color="auto"/>
            </w:tcBorders>
          </w:tcPr>
          <w:p w:rsidR="003406A8" w:rsidRPr="002F515B" w:rsidRDefault="003406A8" w:rsidP="003406A8">
            <w:pPr>
              <w:spacing w:after="0" w:line="240" w:lineRule="auto"/>
              <w:ind w:left="113" w:right="113" w:firstLine="28"/>
              <w:jc w:val="both"/>
              <w:rPr>
                <w:rFonts w:ascii="Times New Roman" w:eastAsia="Times New Roman" w:hAnsi="Times New Roman"/>
                <w:sz w:val="24"/>
                <w:szCs w:val="24"/>
                <w:lang w:eastAsia="ru-RU"/>
              </w:rPr>
            </w:pPr>
            <w:r w:rsidRPr="002F515B">
              <w:rPr>
                <w:rFonts w:ascii="Times New Roman" w:eastAsia="Times New Roman" w:hAnsi="Times New Roman"/>
                <w:sz w:val="24"/>
                <w:szCs w:val="24"/>
                <w:lang w:eastAsia="ru-RU"/>
              </w:rPr>
              <w:t>Посадовий оклад –</w:t>
            </w:r>
            <w:r w:rsidRPr="007D698B">
              <w:rPr>
                <w:rFonts w:ascii="Times New Roman" w:eastAsia="Times New Roman" w:hAnsi="Times New Roman"/>
                <w:color w:val="000000" w:themeColor="text1"/>
                <w:sz w:val="24"/>
                <w:szCs w:val="24"/>
                <w:lang w:eastAsia="ru-RU"/>
              </w:rPr>
              <w:t xml:space="preserve"> 12 000</w:t>
            </w:r>
            <w:r w:rsidRPr="002F515B">
              <w:rPr>
                <w:rFonts w:ascii="Times New Roman" w:eastAsia="Times New Roman" w:hAnsi="Times New Roman"/>
                <w:sz w:val="24"/>
                <w:szCs w:val="24"/>
                <w:lang w:eastAsia="ru-RU"/>
              </w:rPr>
              <w:t xml:space="preserve"> </w:t>
            </w:r>
            <w:proofErr w:type="spellStart"/>
            <w:r w:rsidRPr="002F515B">
              <w:rPr>
                <w:rFonts w:ascii="Times New Roman" w:eastAsia="Times New Roman" w:hAnsi="Times New Roman"/>
                <w:sz w:val="24"/>
                <w:szCs w:val="24"/>
                <w:lang w:eastAsia="ru-RU"/>
              </w:rPr>
              <w:t>грн</w:t>
            </w:r>
            <w:proofErr w:type="spellEnd"/>
            <w:r w:rsidRPr="002F515B">
              <w:rPr>
                <w:rFonts w:ascii="Times New Roman" w:eastAsia="Times New Roman" w:hAnsi="Times New Roman"/>
                <w:sz w:val="24"/>
                <w:szCs w:val="24"/>
                <w:lang w:eastAsia="ru-RU"/>
              </w:rPr>
              <w:t>,</w:t>
            </w:r>
          </w:p>
          <w:p w:rsidR="003406A8" w:rsidRPr="009B2797" w:rsidRDefault="003406A8" w:rsidP="003406A8">
            <w:pPr>
              <w:shd w:val="clear" w:color="auto" w:fill="FFFFFF"/>
              <w:spacing w:after="0" w:line="240" w:lineRule="auto"/>
              <w:ind w:left="144" w:right="145"/>
              <w:jc w:val="both"/>
              <w:rPr>
                <w:rFonts w:ascii="Times New Roman" w:eastAsia="Times New Roman" w:hAnsi="Times New Roman"/>
                <w:sz w:val="24"/>
                <w:szCs w:val="24"/>
              </w:rPr>
            </w:pPr>
            <w:r w:rsidRPr="002F515B">
              <w:rPr>
                <w:rFonts w:ascii="Times New Roman" w:eastAsia="Times New Roman" w:hAnsi="Times New Roman"/>
                <w:sz w:val="24"/>
                <w:szCs w:val="24"/>
                <w:lang w:eastAsia="ru-RU"/>
              </w:rPr>
              <w:t>оплата праці здійснюється відповідно до Закону України «Про державну службу», постанови Кабінету Міністрів України від 18.01.2017 № 15 «Питання оплати праці працівників державних органів» (зі змінами)</w:t>
            </w:r>
          </w:p>
        </w:tc>
      </w:tr>
      <w:tr w:rsidR="003406A8" w:rsidRPr="00334727" w:rsidTr="0043355D">
        <w:tc>
          <w:tcPr>
            <w:tcW w:w="3407" w:type="dxa"/>
            <w:tcBorders>
              <w:top w:val="single" w:sz="4" w:space="0" w:color="auto"/>
              <w:left w:val="single" w:sz="4" w:space="0" w:color="auto"/>
              <w:bottom w:val="single" w:sz="4" w:space="0" w:color="auto"/>
              <w:right w:val="single" w:sz="4" w:space="0" w:color="auto"/>
            </w:tcBorders>
            <w:hideMark/>
          </w:tcPr>
          <w:p w:rsidR="003406A8" w:rsidRPr="002F515B" w:rsidRDefault="003406A8">
            <w:pPr>
              <w:tabs>
                <w:tab w:val="left" w:pos="4575"/>
              </w:tabs>
              <w:spacing w:after="0" w:line="240" w:lineRule="exact"/>
              <w:ind w:left="113" w:right="113"/>
              <w:rPr>
                <w:rFonts w:ascii="Times New Roman" w:eastAsia="Times New Roman" w:hAnsi="Times New Roman"/>
                <w:sz w:val="24"/>
                <w:szCs w:val="24"/>
                <w:lang w:eastAsia="ru-RU"/>
              </w:rPr>
            </w:pPr>
            <w:r w:rsidRPr="002F515B">
              <w:rPr>
                <w:rFonts w:ascii="Times New Roman" w:eastAsia="Times New Roman" w:hAnsi="Times New Roman"/>
                <w:sz w:val="24"/>
                <w:szCs w:val="24"/>
                <w:lang w:eastAsia="ru-RU"/>
              </w:rPr>
              <w:t>Інформація про строковість призначення на посаду</w:t>
            </w:r>
          </w:p>
        </w:tc>
        <w:tc>
          <w:tcPr>
            <w:tcW w:w="6247" w:type="dxa"/>
            <w:tcBorders>
              <w:top w:val="single" w:sz="4" w:space="0" w:color="auto"/>
              <w:left w:val="single" w:sz="4" w:space="0" w:color="auto"/>
              <w:bottom w:val="single" w:sz="4" w:space="0" w:color="auto"/>
              <w:right w:val="single" w:sz="4" w:space="0" w:color="auto"/>
            </w:tcBorders>
          </w:tcPr>
          <w:p w:rsidR="003406A8" w:rsidRPr="002F515B" w:rsidRDefault="003406A8" w:rsidP="003406A8">
            <w:pPr>
              <w:spacing w:after="0" w:line="240" w:lineRule="auto"/>
              <w:ind w:left="113" w:right="113" w:firstLine="28"/>
              <w:jc w:val="both"/>
              <w:rPr>
                <w:rFonts w:ascii="Times New Roman" w:eastAsia="Times New Roman" w:hAnsi="Times New Roman"/>
                <w:sz w:val="24"/>
                <w:szCs w:val="24"/>
                <w:lang w:eastAsia="ru-RU"/>
              </w:rPr>
            </w:pPr>
            <w:r w:rsidRPr="002F515B">
              <w:rPr>
                <w:rFonts w:ascii="Times New Roman" w:eastAsia="Times New Roman" w:hAnsi="Times New Roman"/>
                <w:sz w:val="24"/>
                <w:szCs w:val="24"/>
                <w:lang w:eastAsia="ru-RU"/>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F515B">
              <w:rPr>
                <w:rFonts w:ascii="Times New Roman" w:eastAsia="Times New Roman" w:hAnsi="Times New Roman"/>
                <w:sz w:val="24"/>
                <w:szCs w:val="24"/>
                <w:lang w:eastAsia="ru-RU"/>
              </w:rPr>
              <w:t>коронавірусом</w:t>
            </w:r>
            <w:proofErr w:type="spellEnd"/>
            <w:r w:rsidRPr="002F515B">
              <w:rPr>
                <w:rFonts w:ascii="Times New Roman" w:eastAsia="Times New Roman" w:hAnsi="Times New Roman"/>
                <w:sz w:val="24"/>
                <w:szCs w:val="24"/>
                <w:lang w:eastAsia="ru-RU"/>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 але не більше двох місяців після відміни карантину</w:t>
            </w:r>
          </w:p>
        </w:tc>
      </w:tr>
    </w:tbl>
    <w:p w:rsidR="0043355D" w:rsidRPr="00B57961" w:rsidRDefault="0043355D" w:rsidP="0043355D">
      <w:pPr>
        <w:jc w:val="center"/>
        <w:rPr>
          <w:rFonts w:ascii="Times New Roman" w:hAnsi="Times New Roman"/>
          <w:sz w:val="24"/>
          <w:szCs w:val="24"/>
        </w:rPr>
      </w:pPr>
      <w:r w:rsidRPr="003B3981">
        <w:rPr>
          <w:rFonts w:ascii="Times New Roman" w:hAnsi="Times New Roman"/>
          <w:color w:val="FF0000"/>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5"/>
        <w:gridCol w:w="6243"/>
      </w:tblGrid>
      <w:tr w:rsidR="003406A8" w:rsidRPr="003B3981" w:rsidTr="003406A8">
        <w:tc>
          <w:tcPr>
            <w:tcW w:w="3405" w:type="dxa"/>
            <w:tcBorders>
              <w:top w:val="single" w:sz="4" w:space="0" w:color="auto"/>
              <w:left w:val="single" w:sz="4" w:space="0" w:color="auto"/>
              <w:bottom w:val="single" w:sz="4" w:space="0" w:color="auto"/>
              <w:right w:val="single" w:sz="4" w:space="0" w:color="auto"/>
            </w:tcBorders>
          </w:tcPr>
          <w:p w:rsidR="003406A8" w:rsidRPr="003B3981" w:rsidRDefault="003406A8">
            <w:pPr>
              <w:tabs>
                <w:tab w:val="left" w:pos="4575"/>
              </w:tabs>
              <w:spacing w:after="0" w:line="240" w:lineRule="auto"/>
              <w:ind w:left="113" w:right="113"/>
              <w:rPr>
                <w:rFonts w:ascii="Times New Roman" w:eastAsia="Times New Roman" w:hAnsi="Times New Roman"/>
                <w:color w:val="FF0000"/>
                <w:sz w:val="24"/>
                <w:szCs w:val="24"/>
                <w:lang w:eastAsia="ru-RU"/>
              </w:rPr>
            </w:pPr>
            <w:r w:rsidRPr="002F515B">
              <w:rPr>
                <w:rFonts w:ascii="Times New Roman" w:eastAsia="Times New Roman" w:hAnsi="Times New Roman"/>
                <w:sz w:val="24"/>
                <w:szCs w:val="24"/>
                <w:lang w:eastAsia="ru-RU"/>
              </w:rPr>
              <w:t>Перелік інформації, необхідної для призначення на вакантну посаду, в тому числі форма, адресат та строк її подання</w:t>
            </w:r>
          </w:p>
        </w:tc>
        <w:tc>
          <w:tcPr>
            <w:tcW w:w="6243" w:type="dxa"/>
            <w:tcBorders>
              <w:top w:val="single" w:sz="4" w:space="0" w:color="auto"/>
              <w:left w:val="single" w:sz="4" w:space="0" w:color="auto"/>
              <w:bottom w:val="single" w:sz="4" w:space="0" w:color="auto"/>
              <w:right w:val="single" w:sz="4" w:space="0" w:color="auto"/>
            </w:tcBorders>
            <w:hideMark/>
          </w:tcPr>
          <w:p w:rsidR="003406A8" w:rsidRPr="002F515B" w:rsidRDefault="003406A8" w:rsidP="00972339">
            <w:pPr>
              <w:spacing w:after="0" w:line="240" w:lineRule="auto"/>
              <w:ind w:left="113" w:right="113" w:firstLine="29"/>
              <w:jc w:val="both"/>
              <w:rPr>
                <w:rFonts w:ascii="Times New Roman" w:eastAsia="Times New Roman" w:hAnsi="Times New Roman"/>
                <w:color w:val="000000"/>
                <w:sz w:val="24"/>
                <w:szCs w:val="24"/>
                <w:lang w:eastAsia="uk-UA"/>
              </w:rPr>
            </w:pPr>
            <w:r w:rsidRPr="002F515B">
              <w:rPr>
                <w:rFonts w:ascii="Times New Roman" w:eastAsia="Times New Roman" w:hAnsi="Times New Roman"/>
                <w:color w:val="000000"/>
                <w:sz w:val="24"/>
                <w:szCs w:val="24"/>
                <w:lang w:eastAsia="uk-UA"/>
              </w:rPr>
              <w:t xml:space="preserve">Особа, яка бажає взяти участь у доборі з призначення на вакантну посаду (далі – добір), подає до </w:t>
            </w:r>
            <w:r w:rsidRPr="002F515B">
              <w:rPr>
                <w:rFonts w:ascii="Times New Roman" w:eastAsia="Times New Roman" w:hAnsi="Times New Roman"/>
                <w:sz w:val="24"/>
                <w:szCs w:val="24"/>
                <w:lang w:eastAsia="ru-RU"/>
              </w:rPr>
              <w:t>Київської обласної державної адміністрації</w:t>
            </w:r>
            <w:r w:rsidRPr="002F515B">
              <w:rPr>
                <w:rFonts w:ascii="Times New Roman" w:eastAsia="Times New Roman" w:hAnsi="Times New Roman"/>
                <w:color w:val="000000"/>
                <w:sz w:val="24"/>
                <w:szCs w:val="24"/>
                <w:lang w:eastAsia="uk-UA"/>
              </w:rPr>
              <w:t xml:space="preserve"> через Єдиний портал вакансій державної слу</w:t>
            </w:r>
            <w:r>
              <w:rPr>
                <w:rFonts w:ascii="Times New Roman" w:eastAsia="Times New Roman" w:hAnsi="Times New Roman"/>
                <w:color w:val="000000"/>
                <w:sz w:val="24"/>
                <w:szCs w:val="24"/>
                <w:lang w:eastAsia="uk-UA"/>
              </w:rPr>
              <w:t xml:space="preserve">жби </w:t>
            </w:r>
            <w:r w:rsidRPr="002F515B">
              <w:rPr>
                <w:rFonts w:ascii="Times New Roman" w:eastAsia="Times New Roman" w:hAnsi="Times New Roman"/>
                <w:color w:val="000000"/>
                <w:sz w:val="24"/>
                <w:szCs w:val="24"/>
                <w:lang w:eastAsia="uk-UA"/>
              </w:rPr>
              <w:t>(</w:t>
            </w:r>
            <w:proofErr w:type="spellStart"/>
            <w:r w:rsidRPr="002F515B">
              <w:rPr>
                <w:rFonts w:ascii="Times New Roman" w:eastAsia="Times New Roman" w:hAnsi="Times New Roman"/>
                <w:color w:val="000000"/>
                <w:sz w:val="24"/>
                <w:szCs w:val="24"/>
                <w:lang w:eastAsia="uk-UA"/>
              </w:rPr>
              <w:t>career.gov.ua</w:t>
            </w:r>
            <w:proofErr w:type="spellEnd"/>
            <w:r w:rsidRPr="002F515B">
              <w:rPr>
                <w:rFonts w:ascii="Times New Roman" w:eastAsia="Times New Roman" w:hAnsi="Times New Roman"/>
                <w:color w:val="000000"/>
                <w:sz w:val="24"/>
                <w:szCs w:val="24"/>
                <w:lang w:eastAsia="uk-UA"/>
              </w:rPr>
              <w:t>) таку інформацію:</w:t>
            </w:r>
          </w:p>
          <w:p w:rsidR="003406A8" w:rsidRPr="002F515B" w:rsidRDefault="003406A8" w:rsidP="00972339">
            <w:pPr>
              <w:spacing w:after="0" w:line="240" w:lineRule="auto"/>
              <w:ind w:left="113" w:right="113" w:firstLine="206"/>
              <w:jc w:val="both"/>
              <w:rPr>
                <w:rFonts w:ascii="Times New Roman" w:eastAsia="Times New Roman" w:hAnsi="Times New Roman"/>
                <w:color w:val="000000"/>
                <w:sz w:val="24"/>
                <w:szCs w:val="24"/>
                <w:lang w:eastAsia="uk-UA"/>
              </w:rPr>
            </w:pPr>
            <w:r w:rsidRPr="002F515B">
              <w:rPr>
                <w:rFonts w:ascii="Times New Roman" w:eastAsia="Times New Roman" w:hAnsi="Times New Roman"/>
                <w:color w:val="000000"/>
                <w:sz w:val="24"/>
                <w:szCs w:val="24"/>
                <w:lang w:eastAsia="uk-UA"/>
              </w:rPr>
              <w:t xml:space="preserve">1) заяву на участь у доборі із зазначенням основних мотивів щодо зайняття посади за встановленою формою </w:t>
            </w:r>
            <w:r w:rsidRPr="002F515B">
              <w:rPr>
                <w:rFonts w:ascii="Times New Roman" w:eastAsia="Times New Roman" w:hAnsi="Times New Roman"/>
                <w:sz w:val="24"/>
                <w:szCs w:val="24"/>
                <w:lang w:eastAsia="ru-RU"/>
              </w:rPr>
              <w:t>згідно з додатком 1 до Порядку призначення</w:t>
            </w:r>
            <w:bookmarkStart w:id="24" w:name="n1182"/>
            <w:bookmarkEnd w:id="24"/>
            <w:r w:rsidRPr="002F515B">
              <w:rPr>
                <w:rFonts w:ascii="Times New Roman" w:eastAsia="Times New Roman" w:hAnsi="Times New Roman"/>
                <w:sz w:val="24"/>
                <w:szCs w:val="24"/>
                <w:lang w:eastAsia="ru-RU"/>
              </w:rPr>
              <w:t xml:space="preserve"> на посади державної служби на період дії карантину,</w:t>
            </w:r>
          </w:p>
          <w:p w:rsidR="003406A8" w:rsidRPr="002F515B" w:rsidRDefault="003406A8" w:rsidP="00972339">
            <w:pPr>
              <w:spacing w:after="0" w:line="240" w:lineRule="auto"/>
              <w:ind w:left="113" w:right="113" w:firstLine="29"/>
              <w:jc w:val="both"/>
              <w:rPr>
                <w:rFonts w:ascii="Times New Roman" w:eastAsia="Times New Roman" w:hAnsi="Times New Roman"/>
                <w:sz w:val="24"/>
                <w:szCs w:val="24"/>
                <w:lang w:eastAsia="ru-RU"/>
              </w:rPr>
            </w:pPr>
            <w:r w:rsidRPr="002F515B">
              <w:rPr>
                <w:rFonts w:ascii="Times New Roman" w:eastAsia="Times New Roman" w:hAnsi="Times New Roman"/>
                <w:sz w:val="24"/>
                <w:szCs w:val="24"/>
                <w:lang w:eastAsia="ru-RU"/>
              </w:rPr>
              <w:t xml:space="preserve">установленого з метою запобігання поширенню на території України гострої респіраторної хвороби </w:t>
            </w:r>
            <w:r w:rsidR="004F69E0" w:rsidRPr="004F69E0">
              <w:rPr>
                <w:rFonts w:ascii="Times New Roman" w:eastAsia="Times New Roman" w:hAnsi="Times New Roman"/>
                <w:sz w:val="24"/>
                <w:szCs w:val="24"/>
                <w:lang w:eastAsia="ru-RU"/>
              </w:rPr>
              <w:t xml:space="preserve">   </w:t>
            </w:r>
            <w:r w:rsidRPr="002F515B">
              <w:rPr>
                <w:rFonts w:ascii="Times New Roman" w:eastAsia="Times New Roman" w:hAnsi="Times New Roman"/>
                <w:sz w:val="24"/>
                <w:szCs w:val="24"/>
                <w:lang w:eastAsia="ru-RU"/>
              </w:rPr>
              <w:t xml:space="preserve">COVID-19, спричиненої </w:t>
            </w:r>
            <w:proofErr w:type="spellStart"/>
            <w:r w:rsidRPr="002F515B">
              <w:rPr>
                <w:rFonts w:ascii="Times New Roman" w:eastAsia="Times New Roman" w:hAnsi="Times New Roman"/>
                <w:sz w:val="24"/>
                <w:szCs w:val="24"/>
                <w:lang w:eastAsia="ru-RU"/>
              </w:rPr>
              <w:t>коронавірусом</w:t>
            </w:r>
            <w:proofErr w:type="spellEnd"/>
            <w:r w:rsidRPr="002F515B">
              <w:rPr>
                <w:rFonts w:ascii="Times New Roman" w:eastAsia="Times New Roman" w:hAnsi="Times New Roman"/>
                <w:sz w:val="24"/>
                <w:szCs w:val="24"/>
                <w:lang w:eastAsia="ru-RU"/>
              </w:rPr>
              <w:t xml:space="preserve"> SARS-CoV-2, затвердженого постановою Кабінету Міністрів України від 22 квітня 2020 року № 290 (далі – Порядок);</w:t>
            </w:r>
          </w:p>
          <w:p w:rsidR="003406A8" w:rsidRPr="002F515B" w:rsidRDefault="003406A8" w:rsidP="00972339">
            <w:pPr>
              <w:shd w:val="clear" w:color="auto" w:fill="FFFFFF"/>
              <w:spacing w:after="0" w:line="240" w:lineRule="auto"/>
              <w:ind w:left="113" w:right="113" w:firstLine="29"/>
              <w:jc w:val="both"/>
              <w:textAlignment w:val="baseline"/>
              <w:rPr>
                <w:rFonts w:ascii="Times New Roman" w:eastAsia="Times New Roman" w:hAnsi="Times New Roman"/>
                <w:color w:val="000000"/>
                <w:sz w:val="24"/>
                <w:szCs w:val="24"/>
                <w:lang w:eastAsia="uk-UA"/>
              </w:rPr>
            </w:pPr>
            <w:r w:rsidRPr="002F515B">
              <w:rPr>
                <w:rFonts w:ascii="Times New Roman" w:eastAsia="Times New Roman" w:hAnsi="Times New Roman"/>
                <w:color w:val="000000"/>
                <w:sz w:val="24"/>
                <w:szCs w:val="24"/>
                <w:lang w:eastAsia="uk-UA"/>
              </w:rPr>
              <w:t>2) резюме за встановленою формою згідно з додатком 2 до Порядку, в якому обов’язково зазначається така інформація:</w:t>
            </w:r>
          </w:p>
          <w:p w:rsidR="003406A8" w:rsidRPr="002F515B" w:rsidRDefault="003406A8" w:rsidP="00972339">
            <w:pPr>
              <w:numPr>
                <w:ilvl w:val="0"/>
                <w:numId w:val="6"/>
              </w:numPr>
              <w:shd w:val="clear" w:color="auto" w:fill="FFFFFF"/>
              <w:tabs>
                <w:tab w:val="left" w:pos="602"/>
              </w:tabs>
              <w:spacing w:after="0" w:line="240" w:lineRule="auto"/>
              <w:ind w:left="113" w:right="113" w:firstLine="29"/>
              <w:jc w:val="both"/>
              <w:rPr>
                <w:rFonts w:ascii="Times New Roman" w:eastAsia="Times New Roman" w:hAnsi="Times New Roman"/>
                <w:color w:val="000000"/>
                <w:sz w:val="24"/>
                <w:szCs w:val="24"/>
                <w:lang w:eastAsia="uk-UA"/>
              </w:rPr>
            </w:pPr>
            <w:r w:rsidRPr="002F515B">
              <w:rPr>
                <w:rFonts w:ascii="Times New Roman" w:eastAsia="Times New Roman" w:hAnsi="Times New Roman"/>
                <w:color w:val="000000"/>
                <w:sz w:val="24"/>
                <w:szCs w:val="24"/>
                <w:lang w:eastAsia="uk-UA"/>
              </w:rPr>
              <w:t>прізвище, ім’я, по батькові кандидата;</w:t>
            </w:r>
          </w:p>
          <w:p w:rsidR="003406A8" w:rsidRPr="003406A8" w:rsidRDefault="003406A8" w:rsidP="00972339">
            <w:pPr>
              <w:numPr>
                <w:ilvl w:val="0"/>
                <w:numId w:val="6"/>
              </w:numPr>
              <w:shd w:val="clear" w:color="auto" w:fill="FFFFFF"/>
              <w:tabs>
                <w:tab w:val="left" w:pos="602"/>
              </w:tabs>
              <w:spacing w:after="0" w:line="240" w:lineRule="auto"/>
              <w:ind w:left="113" w:right="113" w:firstLine="29"/>
              <w:jc w:val="both"/>
              <w:rPr>
                <w:rFonts w:ascii="Times New Roman" w:eastAsia="Times New Roman" w:hAnsi="Times New Roman"/>
                <w:color w:val="000000"/>
                <w:sz w:val="24"/>
                <w:szCs w:val="24"/>
                <w:lang w:eastAsia="uk-UA"/>
              </w:rPr>
            </w:pPr>
            <w:r w:rsidRPr="002F515B">
              <w:rPr>
                <w:rFonts w:ascii="Times New Roman" w:eastAsia="Times New Roman" w:hAnsi="Times New Roman"/>
                <w:color w:val="000000"/>
                <w:sz w:val="24"/>
                <w:szCs w:val="24"/>
                <w:lang w:eastAsia="uk-UA"/>
              </w:rPr>
              <w:t>число, місяць і рік народження;</w:t>
            </w:r>
          </w:p>
          <w:p w:rsidR="003406A8" w:rsidRPr="002F515B" w:rsidRDefault="003406A8" w:rsidP="003406A8">
            <w:pPr>
              <w:numPr>
                <w:ilvl w:val="0"/>
                <w:numId w:val="6"/>
              </w:numPr>
              <w:shd w:val="clear" w:color="auto" w:fill="FFFFFF"/>
              <w:tabs>
                <w:tab w:val="left" w:pos="602"/>
              </w:tabs>
              <w:spacing w:after="0" w:line="260" w:lineRule="exact"/>
              <w:ind w:left="113" w:right="113" w:firstLine="29"/>
              <w:jc w:val="both"/>
              <w:rPr>
                <w:rFonts w:ascii="Times New Roman" w:eastAsia="Times New Roman" w:hAnsi="Times New Roman"/>
                <w:color w:val="000000"/>
                <w:sz w:val="24"/>
                <w:szCs w:val="24"/>
                <w:lang w:eastAsia="uk-UA"/>
              </w:rPr>
            </w:pPr>
            <w:r w:rsidRPr="002F515B">
              <w:rPr>
                <w:rFonts w:ascii="Times New Roman" w:eastAsia="Times New Roman" w:hAnsi="Times New Roman"/>
                <w:color w:val="000000"/>
                <w:sz w:val="24"/>
                <w:szCs w:val="24"/>
                <w:lang w:eastAsia="uk-UA"/>
              </w:rPr>
              <w:t>реквізити документа, що посвідчує особу та підтверджує громадянство України;</w:t>
            </w:r>
          </w:p>
          <w:p w:rsidR="003406A8" w:rsidRPr="002F515B" w:rsidRDefault="003406A8" w:rsidP="003406A8">
            <w:pPr>
              <w:numPr>
                <w:ilvl w:val="0"/>
                <w:numId w:val="6"/>
              </w:numPr>
              <w:shd w:val="clear" w:color="auto" w:fill="FFFFFF"/>
              <w:tabs>
                <w:tab w:val="left" w:pos="602"/>
              </w:tabs>
              <w:spacing w:after="0" w:line="260" w:lineRule="exact"/>
              <w:ind w:left="113" w:right="113" w:firstLine="29"/>
              <w:jc w:val="both"/>
              <w:rPr>
                <w:rFonts w:ascii="Times New Roman" w:eastAsia="Times New Roman" w:hAnsi="Times New Roman"/>
                <w:color w:val="000000"/>
                <w:sz w:val="24"/>
                <w:szCs w:val="24"/>
                <w:lang w:eastAsia="uk-UA"/>
              </w:rPr>
            </w:pPr>
            <w:bookmarkStart w:id="25" w:name="n1174"/>
            <w:bookmarkEnd w:id="25"/>
            <w:r w:rsidRPr="002F515B">
              <w:rPr>
                <w:rFonts w:ascii="Times New Roman" w:eastAsia="Times New Roman" w:hAnsi="Times New Roman"/>
                <w:color w:val="000000"/>
                <w:sz w:val="24"/>
                <w:szCs w:val="24"/>
                <w:lang w:eastAsia="uk-UA"/>
              </w:rPr>
              <w:t>підтвердження наявності відповідного ступеня вищої освіти;</w:t>
            </w:r>
          </w:p>
          <w:p w:rsidR="003406A8" w:rsidRPr="002F515B" w:rsidRDefault="003406A8" w:rsidP="003406A8">
            <w:pPr>
              <w:numPr>
                <w:ilvl w:val="0"/>
                <w:numId w:val="6"/>
              </w:numPr>
              <w:shd w:val="clear" w:color="auto" w:fill="FFFFFF"/>
              <w:tabs>
                <w:tab w:val="left" w:pos="602"/>
              </w:tabs>
              <w:spacing w:after="0" w:line="260" w:lineRule="exact"/>
              <w:ind w:left="113" w:right="113" w:firstLine="29"/>
              <w:jc w:val="both"/>
              <w:rPr>
                <w:rFonts w:ascii="Times New Roman" w:eastAsia="Times New Roman" w:hAnsi="Times New Roman"/>
                <w:color w:val="000000"/>
                <w:sz w:val="24"/>
                <w:szCs w:val="24"/>
                <w:lang w:eastAsia="uk-UA"/>
              </w:rPr>
            </w:pPr>
            <w:bookmarkStart w:id="26" w:name="n1175"/>
            <w:bookmarkEnd w:id="26"/>
            <w:r w:rsidRPr="002F515B">
              <w:rPr>
                <w:rFonts w:ascii="Times New Roman" w:eastAsia="Times New Roman" w:hAnsi="Times New Roman"/>
                <w:color w:val="000000"/>
                <w:sz w:val="24"/>
                <w:szCs w:val="24"/>
                <w:lang w:eastAsia="uk-UA"/>
              </w:rPr>
              <w:t>підтвердження рівня вільного володіння державною мовою;</w:t>
            </w:r>
          </w:p>
          <w:p w:rsidR="003406A8" w:rsidRPr="002F515B" w:rsidRDefault="003406A8" w:rsidP="003406A8">
            <w:pPr>
              <w:numPr>
                <w:ilvl w:val="0"/>
                <w:numId w:val="6"/>
              </w:numPr>
              <w:shd w:val="clear" w:color="auto" w:fill="FFFFFF"/>
              <w:tabs>
                <w:tab w:val="left" w:pos="602"/>
              </w:tabs>
              <w:spacing w:after="0" w:line="260" w:lineRule="exact"/>
              <w:ind w:left="113" w:right="113" w:firstLine="29"/>
              <w:jc w:val="both"/>
              <w:rPr>
                <w:rFonts w:ascii="Times New Roman" w:eastAsia="Times New Roman" w:hAnsi="Times New Roman"/>
                <w:color w:val="000000"/>
                <w:sz w:val="24"/>
                <w:szCs w:val="24"/>
                <w:lang w:eastAsia="uk-UA"/>
              </w:rPr>
            </w:pPr>
            <w:bookmarkStart w:id="27" w:name="n1176"/>
            <w:bookmarkEnd w:id="27"/>
            <w:r w:rsidRPr="002F515B">
              <w:rPr>
                <w:rFonts w:ascii="Times New Roman" w:eastAsia="Times New Roman" w:hAnsi="Times New Roman"/>
                <w:color w:val="000000"/>
                <w:sz w:val="24"/>
                <w:szCs w:val="24"/>
                <w:lang w:eastAsia="uk-UA"/>
              </w:rPr>
              <w:t>відомості про стаж роботи, стаж державної служби (за наявності), досвід роботи на відповідних посадах згідно з вимогами, визначеними в оголошенні;</w:t>
            </w:r>
          </w:p>
          <w:p w:rsidR="003406A8" w:rsidRPr="002F515B" w:rsidRDefault="003406A8" w:rsidP="003406A8">
            <w:pPr>
              <w:numPr>
                <w:ilvl w:val="0"/>
                <w:numId w:val="7"/>
              </w:numPr>
              <w:shd w:val="clear" w:color="auto" w:fill="FFFFFF"/>
              <w:tabs>
                <w:tab w:val="left" w:pos="409"/>
                <w:tab w:val="left" w:pos="602"/>
              </w:tabs>
              <w:spacing w:after="0" w:line="260" w:lineRule="exact"/>
              <w:ind w:left="113" w:right="113" w:firstLine="206"/>
              <w:jc w:val="both"/>
              <w:rPr>
                <w:rFonts w:ascii="Times New Roman" w:eastAsia="Times New Roman" w:hAnsi="Times New Roman"/>
                <w:color w:val="000000"/>
                <w:sz w:val="24"/>
                <w:szCs w:val="24"/>
                <w:lang w:eastAsia="uk-UA"/>
              </w:rPr>
            </w:pPr>
            <w:bookmarkStart w:id="28" w:name="n1177"/>
            <w:bookmarkEnd w:id="28"/>
            <w:r w:rsidRPr="002F515B">
              <w:rPr>
                <w:rFonts w:ascii="Times New Roman" w:eastAsia="Times New Roman" w:hAnsi="Times New Roman"/>
                <w:color w:val="000000"/>
                <w:sz w:val="24"/>
                <w:szCs w:val="24"/>
                <w:lang w:eastAsia="uk-UA"/>
              </w:rPr>
              <w:t xml:space="preserve">заяву, в якій особа повідомляє, що до неї не застосовуються заборони, визначені частиною </w:t>
            </w:r>
            <w:hyperlink r:id="rId8" w:anchor="n13" w:tgtFrame="_blank" w:history="1">
              <w:r w:rsidRPr="002F515B">
                <w:rPr>
                  <w:rStyle w:val="ae"/>
                  <w:rFonts w:ascii="Times New Roman" w:hAnsi="Times New Roman"/>
                  <w:color w:val="000000"/>
                  <w:sz w:val="24"/>
                  <w:szCs w:val="24"/>
                  <w:lang w:eastAsia="uk-UA"/>
                </w:rPr>
                <w:t>третьою</w:t>
              </w:r>
            </w:hyperlink>
            <w:r w:rsidRPr="002F515B">
              <w:rPr>
                <w:rFonts w:ascii="Times New Roman" w:eastAsia="Times New Roman" w:hAnsi="Times New Roman"/>
                <w:color w:val="000000"/>
                <w:sz w:val="24"/>
                <w:szCs w:val="24"/>
                <w:lang w:eastAsia="uk-UA"/>
              </w:rPr>
              <w:t xml:space="preserve"> або </w:t>
            </w:r>
            <w:hyperlink r:id="rId9" w:anchor="n14" w:tgtFrame="_blank" w:history="1">
              <w:r w:rsidRPr="002F515B">
                <w:rPr>
                  <w:rStyle w:val="ae"/>
                  <w:rFonts w:ascii="Times New Roman" w:hAnsi="Times New Roman"/>
                  <w:color w:val="000000"/>
                  <w:sz w:val="24"/>
                  <w:szCs w:val="24"/>
                  <w:lang w:eastAsia="uk-UA"/>
                </w:rPr>
                <w:t>четвертою</w:t>
              </w:r>
            </w:hyperlink>
            <w:r w:rsidRPr="002F515B">
              <w:rPr>
                <w:rFonts w:ascii="Times New Roman" w:eastAsia="Times New Roman" w:hAnsi="Times New Roman"/>
                <w:color w:val="000000"/>
                <w:sz w:val="24"/>
                <w:szCs w:val="24"/>
                <w:lang w:eastAsia="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406A8" w:rsidRPr="00B57961" w:rsidRDefault="003406A8" w:rsidP="003406A8">
            <w:pPr>
              <w:spacing w:after="0" w:line="260" w:lineRule="exact"/>
              <w:ind w:left="113" w:right="113" w:firstLine="29"/>
              <w:jc w:val="both"/>
              <w:rPr>
                <w:rFonts w:ascii="Times New Roman" w:eastAsia="Times New Roman" w:hAnsi="Times New Roman"/>
                <w:color w:val="000000"/>
                <w:sz w:val="24"/>
                <w:szCs w:val="24"/>
                <w:lang w:val="ru-RU" w:eastAsia="uk-UA"/>
              </w:rPr>
            </w:pPr>
            <w:r w:rsidRPr="002F515B">
              <w:rPr>
                <w:rFonts w:ascii="Times New Roman" w:eastAsia="Times New Roman" w:hAnsi="Times New Roman"/>
                <w:color w:val="000000"/>
                <w:sz w:val="24"/>
                <w:szCs w:val="24"/>
                <w:lang w:eastAsia="uk-UA"/>
              </w:rPr>
              <w:t xml:space="preserve">Особа, яка виявила бажання взяти участь у доборі, може подавати додаткову інформацію, яка підтверджує відповідність встановленим вимогам, зокрема стосовно досвіду роботи, професійних </w:t>
            </w:r>
            <w:proofErr w:type="spellStart"/>
            <w:r w:rsidRPr="002F515B">
              <w:rPr>
                <w:rFonts w:ascii="Times New Roman" w:eastAsia="Times New Roman" w:hAnsi="Times New Roman"/>
                <w:color w:val="000000"/>
                <w:sz w:val="24"/>
                <w:szCs w:val="24"/>
                <w:lang w:eastAsia="uk-UA"/>
              </w:rPr>
              <w:t>компетентностей</w:t>
            </w:r>
            <w:proofErr w:type="spellEnd"/>
            <w:r w:rsidRPr="002F515B">
              <w:rPr>
                <w:rFonts w:ascii="Times New Roman" w:eastAsia="Times New Roman" w:hAnsi="Times New Roman"/>
                <w:color w:val="000000"/>
                <w:sz w:val="24"/>
                <w:szCs w:val="24"/>
                <w:lang w:eastAsia="uk-UA"/>
              </w:rPr>
              <w:t>, репутації (характеристики, рекомендації, наукові публікації тощо)</w:t>
            </w:r>
          </w:p>
          <w:p w:rsidR="003406A8" w:rsidRPr="00B57961" w:rsidRDefault="003406A8" w:rsidP="003406A8">
            <w:pPr>
              <w:spacing w:after="0" w:line="260" w:lineRule="exact"/>
              <w:ind w:left="113" w:right="113" w:firstLine="456"/>
              <w:jc w:val="both"/>
              <w:rPr>
                <w:rFonts w:ascii="Times New Roman" w:eastAsia="Times New Roman" w:hAnsi="Times New Roman"/>
                <w:color w:val="000000"/>
                <w:sz w:val="24"/>
                <w:szCs w:val="24"/>
                <w:lang w:val="ru-RU" w:eastAsia="uk-UA"/>
              </w:rPr>
            </w:pPr>
            <w:r w:rsidRPr="002F515B">
              <w:rPr>
                <w:rFonts w:ascii="Times New Roman" w:eastAsia="Times New Roman" w:hAnsi="Times New Roman"/>
                <w:color w:val="000000"/>
                <w:sz w:val="24"/>
                <w:szCs w:val="24"/>
                <w:lang w:eastAsia="uk-UA"/>
              </w:rPr>
              <w:t xml:space="preserve">Інформація для участі у доборі подається </w:t>
            </w:r>
            <w:r w:rsidRPr="002F515B">
              <w:rPr>
                <w:rFonts w:ascii="Times New Roman" w:eastAsia="Times New Roman" w:hAnsi="Times New Roman"/>
                <w:b/>
                <w:color w:val="000000"/>
                <w:sz w:val="24"/>
                <w:szCs w:val="24"/>
                <w:lang w:eastAsia="uk-UA"/>
              </w:rPr>
              <w:t xml:space="preserve">до </w:t>
            </w:r>
            <w:r w:rsidR="00B57961">
              <w:rPr>
                <w:rFonts w:ascii="Times New Roman" w:eastAsia="Times New Roman" w:hAnsi="Times New Roman"/>
                <w:b/>
                <w:color w:val="000000"/>
                <w:sz w:val="24"/>
                <w:szCs w:val="24"/>
                <w:u w:val="single"/>
                <w:lang w:eastAsia="uk-UA"/>
              </w:rPr>
              <w:t>17:00 1</w:t>
            </w:r>
            <w:r w:rsidR="00B57961" w:rsidRPr="00B57961">
              <w:rPr>
                <w:rFonts w:ascii="Times New Roman" w:eastAsia="Times New Roman" w:hAnsi="Times New Roman"/>
                <w:b/>
                <w:color w:val="000000"/>
                <w:sz w:val="24"/>
                <w:szCs w:val="24"/>
                <w:u w:val="single"/>
                <w:lang w:val="ru-RU" w:eastAsia="uk-UA"/>
              </w:rPr>
              <w:t>3</w:t>
            </w:r>
            <w:r>
              <w:rPr>
                <w:rFonts w:ascii="Times New Roman" w:eastAsia="Times New Roman" w:hAnsi="Times New Roman"/>
                <w:b/>
                <w:color w:val="000000"/>
                <w:sz w:val="24"/>
                <w:szCs w:val="24"/>
                <w:u w:val="single"/>
                <w:lang w:eastAsia="uk-UA"/>
              </w:rPr>
              <w:t> серпня</w:t>
            </w:r>
            <w:r w:rsidRPr="002F515B">
              <w:rPr>
                <w:rFonts w:ascii="Times New Roman" w:eastAsia="Times New Roman" w:hAnsi="Times New Roman"/>
                <w:b/>
                <w:color w:val="000000"/>
                <w:sz w:val="24"/>
                <w:szCs w:val="24"/>
                <w:u w:val="single"/>
                <w:lang w:eastAsia="uk-UA"/>
              </w:rPr>
              <w:t xml:space="preserve"> 2020 </w:t>
            </w:r>
            <w:r w:rsidRPr="002F515B">
              <w:rPr>
                <w:rFonts w:ascii="Times New Roman" w:eastAsia="Times New Roman" w:hAnsi="Times New Roman"/>
                <w:b/>
                <w:color w:val="000000"/>
                <w:sz w:val="24"/>
                <w:szCs w:val="24"/>
                <w:lang w:eastAsia="uk-UA"/>
              </w:rPr>
              <w:t xml:space="preserve">року </w:t>
            </w:r>
            <w:r w:rsidRPr="002F515B">
              <w:rPr>
                <w:rFonts w:ascii="Times New Roman" w:eastAsia="Times New Roman" w:hAnsi="Times New Roman"/>
                <w:color w:val="000000"/>
                <w:sz w:val="24"/>
                <w:szCs w:val="24"/>
                <w:lang w:eastAsia="uk-UA"/>
              </w:rPr>
              <w:t>через Єдиний порта</w:t>
            </w:r>
            <w:r>
              <w:rPr>
                <w:rFonts w:ascii="Times New Roman" w:eastAsia="Times New Roman" w:hAnsi="Times New Roman"/>
                <w:color w:val="000000"/>
                <w:sz w:val="24"/>
                <w:szCs w:val="24"/>
                <w:lang w:eastAsia="uk-UA"/>
              </w:rPr>
              <w:t>л вакансій державної служби</w:t>
            </w:r>
            <w:r w:rsidRPr="002F515B">
              <w:rPr>
                <w:rFonts w:ascii="Times New Roman" w:eastAsia="Times New Roman" w:hAnsi="Times New Roman"/>
                <w:color w:val="000000"/>
                <w:sz w:val="24"/>
                <w:szCs w:val="24"/>
                <w:lang w:eastAsia="uk-UA"/>
              </w:rPr>
              <w:t xml:space="preserve"> (</w:t>
            </w:r>
            <w:proofErr w:type="spellStart"/>
            <w:r w:rsidRPr="002F515B">
              <w:rPr>
                <w:rFonts w:ascii="Times New Roman" w:eastAsia="Times New Roman" w:hAnsi="Times New Roman"/>
                <w:color w:val="000000"/>
                <w:sz w:val="24"/>
                <w:szCs w:val="24"/>
                <w:lang w:eastAsia="uk-UA"/>
              </w:rPr>
              <w:t>career.gov.ua</w:t>
            </w:r>
            <w:proofErr w:type="spellEnd"/>
            <w:r w:rsidRPr="002F515B">
              <w:rPr>
                <w:rFonts w:ascii="Times New Roman" w:eastAsia="Times New Roman" w:hAnsi="Times New Roman"/>
                <w:color w:val="000000"/>
                <w:sz w:val="24"/>
                <w:szCs w:val="24"/>
                <w:lang w:eastAsia="uk-UA"/>
              </w:rPr>
              <w:t>)</w:t>
            </w:r>
            <w:bookmarkStart w:id="29" w:name="_GoBack"/>
            <w:bookmarkEnd w:id="29"/>
          </w:p>
          <w:p w:rsidR="004F69E0" w:rsidRPr="00B57961" w:rsidRDefault="004F69E0" w:rsidP="003406A8">
            <w:pPr>
              <w:spacing w:after="0" w:line="260" w:lineRule="exact"/>
              <w:ind w:left="113" w:right="113" w:firstLine="456"/>
              <w:jc w:val="both"/>
              <w:rPr>
                <w:rFonts w:ascii="Times New Roman" w:eastAsia="Times New Roman" w:hAnsi="Times New Roman"/>
                <w:color w:val="000000"/>
                <w:sz w:val="24"/>
                <w:szCs w:val="24"/>
                <w:lang w:val="ru-RU" w:eastAsia="uk-UA"/>
              </w:rPr>
            </w:pPr>
          </w:p>
        </w:tc>
      </w:tr>
      <w:tr w:rsidR="003406A8" w:rsidRPr="002F515B" w:rsidTr="003406A8">
        <w:tc>
          <w:tcPr>
            <w:tcW w:w="3405" w:type="dxa"/>
            <w:tcBorders>
              <w:top w:val="single" w:sz="4" w:space="0" w:color="auto"/>
              <w:left w:val="single" w:sz="4" w:space="0" w:color="auto"/>
              <w:bottom w:val="single" w:sz="4" w:space="0" w:color="auto"/>
              <w:right w:val="single" w:sz="4" w:space="0" w:color="auto"/>
            </w:tcBorders>
            <w:hideMark/>
          </w:tcPr>
          <w:p w:rsidR="003406A8" w:rsidRPr="002F515B" w:rsidRDefault="003406A8" w:rsidP="00972339">
            <w:pPr>
              <w:tabs>
                <w:tab w:val="left" w:pos="4575"/>
              </w:tabs>
              <w:spacing w:after="0" w:line="260" w:lineRule="exact"/>
              <w:ind w:left="113" w:right="113"/>
              <w:rPr>
                <w:rFonts w:ascii="Times New Roman" w:eastAsia="Times New Roman" w:hAnsi="Times New Roman"/>
                <w:color w:val="000000"/>
                <w:sz w:val="24"/>
                <w:szCs w:val="24"/>
                <w:lang w:eastAsia="uk-UA"/>
              </w:rPr>
            </w:pPr>
            <w:r w:rsidRPr="002F515B">
              <w:rPr>
                <w:rFonts w:ascii="Times New Roman" w:eastAsia="Times New Roman" w:hAnsi="Times New Roman"/>
                <w:sz w:val="24"/>
                <w:szCs w:val="24"/>
                <w:lang w:eastAsia="ru-RU"/>
              </w:rPr>
              <w:t xml:space="preserve">Прізвище, ім’я та по батькові, номер телефону та адреса електронної пошти особи, яка надає додаткову інформацію з питань проведення </w:t>
            </w:r>
            <w:r w:rsidRPr="002F515B">
              <w:rPr>
                <w:rFonts w:ascii="Times New Roman" w:eastAsia="Times New Roman" w:hAnsi="Times New Roman"/>
                <w:color w:val="000000"/>
                <w:sz w:val="24"/>
                <w:szCs w:val="24"/>
                <w:lang w:eastAsia="uk-UA"/>
              </w:rPr>
              <w:t>добору з призначення на вакантну посаду</w:t>
            </w:r>
          </w:p>
          <w:p w:rsidR="003406A8" w:rsidRPr="002F515B" w:rsidRDefault="003406A8" w:rsidP="00972339">
            <w:pPr>
              <w:tabs>
                <w:tab w:val="left" w:pos="4575"/>
              </w:tabs>
              <w:spacing w:after="0" w:line="260" w:lineRule="exact"/>
              <w:ind w:left="113" w:right="113"/>
              <w:rPr>
                <w:rFonts w:ascii="Times New Roman" w:eastAsia="Times New Roman" w:hAnsi="Times New Roman"/>
                <w:color w:val="000000"/>
                <w:sz w:val="24"/>
                <w:szCs w:val="24"/>
                <w:lang w:eastAsia="uk-UA"/>
              </w:rPr>
            </w:pPr>
          </w:p>
        </w:tc>
        <w:tc>
          <w:tcPr>
            <w:tcW w:w="6243" w:type="dxa"/>
            <w:tcBorders>
              <w:top w:val="single" w:sz="4" w:space="0" w:color="auto"/>
              <w:left w:val="single" w:sz="4" w:space="0" w:color="auto"/>
              <w:bottom w:val="single" w:sz="4" w:space="0" w:color="auto"/>
              <w:right w:val="single" w:sz="4" w:space="0" w:color="auto"/>
            </w:tcBorders>
            <w:hideMark/>
          </w:tcPr>
          <w:p w:rsidR="003406A8" w:rsidRPr="002F515B" w:rsidRDefault="003406A8" w:rsidP="00972339">
            <w:pPr>
              <w:spacing w:after="0" w:line="260" w:lineRule="exact"/>
              <w:ind w:left="113" w:right="113"/>
              <w:jc w:val="both"/>
              <w:rPr>
                <w:rFonts w:ascii="Times New Roman" w:eastAsia="Times New Roman" w:hAnsi="Times New Roman"/>
                <w:sz w:val="24"/>
                <w:szCs w:val="24"/>
                <w:lang w:eastAsia="ru-RU"/>
              </w:rPr>
            </w:pPr>
            <w:proofErr w:type="spellStart"/>
            <w:r w:rsidRPr="002F515B">
              <w:rPr>
                <w:rFonts w:ascii="Times New Roman" w:eastAsia="Times New Roman" w:hAnsi="Times New Roman"/>
                <w:sz w:val="24"/>
                <w:szCs w:val="24"/>
                <w:lang w:eastAsia="ru-RU"/>
              </w:rPr>
              <w:t>Онопрієнко</w:t>
            </w:r>
            <w:proofErr w:type="spellEnd"/>
            <w:r w:rsidRPr="002F515B">
              <w:rPr>
                <w:rFonts w:ascii="Times New Roman" w:eastAsia="Times New Roman" w:hAnsi="Times New Roman"/>
                <w:sz w:val="24"/>
                <w:szCs w:val="24"/>
                <w:lang w:eastAsia="ru-RU"/>
              </w:rPr>
              <w:t xml:space="preserve"> Інна Геннадіївна</w:t>
            </w:r>
          </w:p>
          <w:p w:rsidR="003406A8" w:rsidRPr="002F515B" w:rsidRDefault="003406A8" w:rsidP="00972339">
            <w:pPr>
              <w:spacing w:after="0" w:line="260" w:lineRule="exact"/>
              <w:ind w:left="113" w:right="113"/>
              <w:jc w:val="both"/>
              <w:rPr>
                <w:rFonts w:ascii="Times New Roman" w:eastAsia="Times New Roman" w:hAnsi="Times New Roman"/>
                <w:sz w:val="24"/>
                <w:szCs w:val="24"/>
                <w:lang w:eastAsia="ru-RU"/>
              </w:rPr>
            </w:pPr>
            <w:r w:rsidRPr="002F515B">
              <w:rPr>
                <w:rFonts w:ascii="Times New Roman" w:eastAsia="Times New Roman" w:hAnsi="Times New Roman"/>
                <w:sz w:val="24"/>
                <w:szCs w:val="24"/>
                <w:lang w:eastAsia="ru-RU"/>
              </w:rPr>
              <w:t>контактний телефон</w:t>
            </w:r>
          </w:p>
          <w:p w:rsidR="003406A8" w:rsidRPr="002F515B" w:rsidRDefault="003406A8" w:rsidP="00972339">
            <w:pPr>
              <w:spacing w:after="0" w:line="260" w:lineRule="exact"/>
              <w:ind w:left="113" w:right="113"/>
              <w:jc w:val="both"/>
              <w:rPr>
                <w:rFonts w:ascii="Times New Roman" w:eastAsia="Times New Roman" w:hAnsi="Times New Roman"/>
                <w:sz w:val="24"/>
                <w:szCs w:val="24"/>
                <w:lang w:eastAsia="ru-RU"/>
              </w:rPr>
            </w:pPr>
            <w:r w:rsidRPr="002F515B">
              <w:rPr>
                <w:rFonts w:ascii="Times New Roman" w:eastAsia="Times New Roman" w:hAnsi="Times New Roman"/>
                <w:sz w:val="24"/>
                <w:szCs w:val="24"/>
                <w:lang w:eastAsia="ru-RU"/>
              </w:rPr>
              <w:t>(044) 286-82-43</w:t>
            </w:r>
          </w:p>
          <w:p w:rsidR="003406A8" w:rsidRPr="002F515B" w:rsidRDefault="003406A8" w:rsidP="00972339">
            <w:pPr>
              <w:spacing w:after="0" w:line="260" w:lineRule="exact"/>
              <w:ind w:left="113" w:right="113"/>
              <w:jc w:val="both"/>
              <w:rPr>
                <w:rFonts w:ascii="Times New Roman" w:eastAsia="Times New Roman" w:hAnsi="Times New Roman"/>
                <w:sz w:val="24"/>
                <w:szCs w:val="24"/>
                <w:lang w:eastAsia="ru-RU"/>
              </w:rPr>
            </w:pPr>
            <w:r w:rsidRPr="002F515B">
              <w:rPr>
                <w:rFonts w:ascii="Times New Roman" w:eastAsia="Times New Roman" w:hAnsi="Times New Roman"/>
                <w:sz w:val="24"/>
                <w:szCs w:val="24"/>
                <w:lang w:eastAsia="ru-RU"/>
              </w:rPr>
              <w:t>адреса електронної пошти:</w:t>
            </w:r>
          </w:p>
          <w:p w:rsidR="003406A8" w:rsidRPr="001B025F" w:rsidRDefault="00B66798" w:rsidP="00972339">
            <w:pPr>
              <w:spacing w:after="0" w:line="260" w:lineRule="exact"/>
              <w:ind w:left="113" w:right="113"/>
              <w:jc w:val="both"/>
              <w:rPr>
                <w:rFonts w:ascii="Times New Roman" w:eastAsia="Times New Roman" w:hAnsi="Times New Roman"/>
                <w:sz w:val="24"/>
                <w:szCs w:val="24"/>
                <w:lang w:eastAsia="ru-RU"/>
              </w:rPr>
            </w:pPr>
            <w:hyperlink r:id="rId10" w:history="1">
              <w:r w:rsidR="003406A8" w:rsidRPr="001B025F">
                <w:rPr>
                  <w:rStyle w:val="ae"/>
                  <w:rFonts w:ascii="Times New Roman" w:hAnsi="Times New Roman"/>
                  <w:sz w:val="24"/>
                  <w:szCs w:val="24"/>
                  <w:u w:val="none"/>
                  <w:lang w:eastAsia="ru-RU"/>
                </w:rPr>
                <w:t>kadrkoda@ukr.net</w:t>
              </w:r>
            </w:hyperlink>
          </w:p>
          <w:p w:rsidR="003406A8" w:rsidRPr="002F515B" w:rsidRDefault="003406A8" w:rsidP="00972339">
            <w:pPr>
              <w:spacing w:after="0" w:line="260" w:lineRule="exact"/>
              <w:ind w:left="113" w:right="113"/>
              <w:jc w:val="both"/>
              <w:rPr>
                <w:rFonts w:ascii="Times New Roman" w:eastAsia="Times New Roman" w:hAnsi="Times New Roman"/>
                <w:sz w:val="24"/>
                <w:szCs w:val="24"/>
                <w:lang w:eastAsia="ru-RU"/>
              </w:rPr>
            </w:pPr>
          </w:p>
        </w:tc>
      </w:tr>
      <w:tr w:rsidR="004F69E0" w:rsidRPr="002F515B" w:rsidTr="00DE6B51">
        <w:tc>
          <w:tcPr>
            <w:tcW w:w="9648" w:type="dxa"/>
            <w:gridSpan w:val="2"/>
            <w:tcBorders>
              <w:top w:val="single" w:sz="4" w:space="0" w:color="auto"/>
              <w:left w:val="single" w:sz="4" w:space="0" w:color="auto"/>
              <w:bottom w:val="single" w:sz="4" w:space="0" w:color="auto"/>
              <w:right w:val="single" w:sz="4" w:space="0" w:color="auto"/>
            </w:tcBorders>
            <w:hideMark/>
          </w:tcPr>
          <w:p w:rsidR="004F69E0" w:rsidRPr="002F515B" w:rsidRDefault="004F69E0" w:rsidP="004F69E0">
            <w:pPr>
              <w:spacing w:after="0" w:line="260" w:lineRule="exact"/>
              <w:ind w:left="113" w:right="113" w:firstLine="24"/>
              <w:jc w:val="center"/>
              <w:rPr>
                <w:rFonts w:ascii="Times New Roman" w:eastAsia="Times New Roman" w:hAnsi="Times New Roman"/>
                <w:sz w:val="24"/>
                <w:szCs w:val="24"/>
                <w:lang w:eastAsia="ru-RU"/>
              </w:rPr>
            </w:pPr>
            <w:r w:rsidRPr="002F515B">
              <w:rPr>
                <w:rFonts w:ascii="Times New Roman" w:eastAsia="Times New Roman" w:hAnsi="Times New Roman"/>
                <w:sz w:val="24"/>
                <w:szCs w:val="24"/>
                <w:lang w:eastAsia="ru-RU"/>
              </w:rPr>
              <w:t>Вимоги відповідно до статей 19 і 20 Закону України «Про державну службу»</w:t>
            </w:r>
          </w:p>
          <w:p w:rsidR="004F69E0" w:rsidRPr="002F515B" w:rsidRDefault="004F69E0">
            <w:pPr>
              <w:spacing w:after="0" w:line="240" w:lineRule="auto"/>
              <w:ind w:left="113" w:right="113"/>
              <w:jc w:val="both"/>
              <w:rPr>
                <w:rFonts w:ascii="Times New Roman" w:eastAsia="Times New Roman" w:hAnsi="Times New Roman"/>
                <w:sz w:val="24"/>
                <w:szCs w:val="24"/>
                <w:lang w:eastAsia="ru-RU"/>
              </w:rPr>
            </w:pPr>
          </w:p>
        </w:tc>
      </w:tr>
      <w:tr w:rsidR="004F69E0" w:rsidRPr="002F515B" w:rsidTr="003406A8">
        <w:tc>
          <w:tcPr>
            <w:tcW w:w="3405" w:type="dxa"/>
            <w:tcBorders>
              <w:top w:val="single" w:sz="4" w:space="0" w:color="auto"/>
              <w:left w:val="single" w:sz="4" w:space="0" w:color="auto"/>
              <w:bottom w:val="single" w:sz="4" w:space="0" w:color="auto"/>
              <w:right w:val="single" w:sz="4" w:space="0" w:color="auto"/>
            </w:tcBorders>
            <w:hideMark/>
          </w:tcPr>
          <w:p w:rsidR="004F69E0" w:rsidRPr="002F515B" w:rsidRDefault="004F69E0" w:rsidP="00972339">
            <w:pPr>
              <w:tabs>
                <w:tab w:val="left" w:pos="4575"/>
              </w:tabs>
              <w:spacing w:after="0" w:line="260" w:lineRule="exact"/>
              <w:ind w:left="142" w:right="113"/>
              <w:rPr>
                <w:rFonts w:ascii="Times New Roman" w:eastAsia="Times New Roman" w:hAnsi="Times New Roman"/>
                <w:sz w:val="24"/>
                <w:szCs w:val="24"/>
                <w:lang w:eastAsia="ru-RU"/>
              </w:rPr>
            </w:pPr>
            <w:r w:rsidRPr="002F515B">
              <w:rPr>
                <w:rFonts w:ascii="Times New Roman" w:eastAsia="Times New Roman" w:hAnsi="Times New Roman"/>
                <w:sz w:val="24"/>
                <w:szCs w:val="24"/>
                <w:lang w:eastAsia="ru-RU"/>
              </w:rPr>
              <w:t>1. Освіта</w:t>
            </w:r>
          </w:p>
        </w:tc>
        <w:tc>
          <w:tcPr>
            <w:tcW w:w="6243" w:type="dxa"/>
            <w:tcBorders>
              <w:top w:val="single" w:sz="4" w:space="0" w:color="auto"/>
              <w:left w:val="single" w:sz="4" w:space="0" w:color="auto"/>
              <w:bottom w:val="single" w:sz="4" w:space="0" w:color="auto"/>
              <w:right w:val="single" w:sz="4" w:space="0" w:color="auto"/>
            </w:tcBorders>
            <w:hideMark/>
          </w:tcPr>
          <w:p w:rsidR="004F69E0" w:rsidRPr="002F515B" w:rsidRDefault="004F69E0" w:rsidP="00972339">
            <w:pPr>
              <w:spacing w:after="0" w:line="260" w:lineRule="exact"/>
              <w:ind w:left="113" w:right="113"/>
              <w:jc w:val="both"/>
              <w:rPr>
                <w:rFonts w:ascii="Times New Roman" w:eastAsia="Times New Roman" w:hAnsi="Times New Roman"/>
                <w:sz w:val="24"/>
                <w:szCs w:val="24"/>
                <w:lang w:eastAsia="ru-RU"/>
              </w:rPr>
            </w:pPr>
            <w:r w:rsidRPr="00380CB4">
              <w:rPr>
                <w:rFonts w:ascii="Times New Roman" w:eastAsia="Times New Roman" w:hAnsi="Times New Roman"/>
                <w:sz w:val="24"/>
                <w:szCs w:val="24"/>
                <w:lang w:eastAsia="ru-RU"/>
              </w:rPr>
              <w:t xml:space="preserve">ступінь </w:t>
            </w:r>
            <w:r>
              <w:rPr>
                <w:rFonts w:ascii="Times New Roman" w:eastAsia="Times New Roman" w:hAnsi="Times New Roman"/>
                <w:sz w:val="24"/>
                <w:szCs w:val="24"/>
                <w:lang w:eastAsia="ru-RU"/>
              </w:rPr>
              <w:t>вищої юридичної освіти</w:t>
            </w:r>
            <w:r w:rsidRPr="00380CB4">
              <w:rPr>
                <w:rFonts w:ascii="Times New Roman" w:eastAsia="Times New Roman" w:hAnsi="Times New Roman"/>
                <w:sz w:val="24"/>
                <w:szCs w:val="24"/>
                <w:lang w:eastAsia="ru-RU"/>
              </w:rPr>
              <w:t xml:space="preserve"> не нижче магістра</w:t>
            </w:r>
            <w:r>
              <w:rPr>
                <w:rFonts w:ascii="Times New Roman" w:eastAsia="Times New Roman" w:hAnsi="Times New Roman"/>
                <w:sz w:val="24"/>
                <w:szCs w:val="24"/>
                <w:lang w:eastAsia="ru-RU"/>
              </w:rPr>
              <w:t xml:space="preserve"> </w:t>
            </w:r>
          </w:p>
          <w:p w:rsidR="004F69E0" w:rsidRPr="002F515B" w:rsidRDefault="004F69E0" w:rsidP="00972339">
            <w:pPr>
              <w:spacing w:after="0" w:line="260" w:lineRule="exact"/>
              <w:ind w:left="113" w:right="113"/>
              <w:jc w:val="both"/>
              <w:rPr>
                <w:rFonts w:ascii="Times New Roman" w:eastAsia="Times New Roman" w:hAnsi="Times New Roman"/>
                <w:sz w:val="24"/>
                <w:szCs w:val="24"/>
                <w:highlight w:val="yellow"/>
                <w:lang w:eastAsia="ru-RU"/>
              </w:rPr>
            </w:pPr>
          </w:p>
        </w:tc>
      </w:tr>
    </w:tbl>
    <w:p w:rsidR="0043355D" w:rsidRPr="00B57961" w:rsidRDefault="0043355D" w:rsidP="0043355D">
      <w:pPr>
        <w:spacing w:line="260" w:lineRule="exact"/>
        <w:jc w:val="center"/>
        <w:rPr>
          <w:rFonts w:ascii="Times New Roman" w:hAnsi="Times New Roman"/>
          <w:sz w:val="24"/>
          <w:szCs w:val="24"/>
          <w:lang w:val="ru-RU"/>
        </w:rPr>
      </w:pPr>
      <w:r w:rsidRPr="002F515B">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5"/>
        <w:gridCol w:w="6243"/>
      </w:tblGrid>
      <w:tr w:rsidR="00F453B3" w:rsidRPr="002F515B" w:rsidTr="00357D9D">
        <w:trPr>
          <w:trHeight w:val="1310"/>
        </w:trPr>
        <w:tc>
          <w:tcPr>
            <w:tcW w:w="3405" w:type="dxa"/>
            <w:tcBorders>
              <w:top w:val="single" w:sz="4" w:space="0" w:color="auto"/>
              <w:left w:val="single" w:sz="4" w:space="0" w:color="auto"/>
              <w:right w:val="single" w:sz="4" w:space="0" w:color="auto"/>
            </w:tcBorders>
            <w:hideMark/>
          </w:tcPr>
          <w:p w:rsidR="00F453B3" w:rsidRPr="002F515B" w:rsidRDefault="00F453B3">
            <w:pPr>
              <w:tabs>
                <w:tab w:val="left" w:pos="4575"/>
              </w:tabs>
              <w:spacing w:after="0" w:line="260" w:lineRule="exact"/>
              <w:ind w:left="142" w:right="113"/>
              <w:contextualSpacing/>
              <w:rPr>
                <w:rFonts w:ascii="Times New Roman" w:eastAsia="Times New Roman" w:hAnsi="Times New Roman"/>
                <w:sz w:val="24"/>
                <w:szCs w:val="24"/>
                <w:lang w:eastAsia="ru-RU"/>
              </w:rPr>
            </w:pPr>
            <w:r w:rsidRPr="002F515B">
              <w:rPr>
                <w:rFonts w:ascii="Times New Roman" w:eastAsia="Times New Roman" w:hAnsi="Times New Roman"/>
                <w:sz w:val="24"/>
                <w:szCs w:val="24"/>
                <w:lang w:eastAsia="ru-RU"/>
              </w:rPr>
              <w:t>2. Досвід роботи</w:t>
            </w:r>
          </w:p>
        </w:tc>
        <w:tc>
          <w:tcPr>
            <w:tcW w:w="6243" w:type="dxa"/>
            <w:tcBorders>
              <w:top w:val="single" w:sz="4" w:space="0" w:color="auto"/>
              <w:left w:val="single" w:sz="4" w:space="0" w:color="auto"/>
              <w:right w:val="single" w:sz="4" w:space="0" w:color="auto"/>
            </w:tcBorders>
            <w:hideMark/>
          </w:tcPr>
          <w:p w:rsidR="00F453B3" w:rsidRPr="002F515B" w:rsidRDefault="00F453B3">
            <w:pPr>
              <w:spacing w:after="0" w:line="260" w:lineRule="exact"/>
              <w:ind w:left="113" w:right="113"/>
              <w:jc w:val="both"/>
              <w:rPr>
                <w:rFonts w:ascii="Times New Roman" w:eastAsia="Times New Roman" w:hAnsi="Times New Roman"/>
                <w:sz w:val="24"/>
                <w:szCs w:val="24"/>
                <w:lang w:eastAsia="ru-RU"/>
              </w:rPr>
            </w:pPr>
            <w:r w:rsidRPr="002F515B">
              <w:rPr>
                <w:rFonts w:ascii="Times New Roman" w:eastAsia="Times New Roman" w:hAnsi="Times New Roman"/>
                <w:sz w:val="24"/>
                <w:szCs w:val="24"/>
                <w:lang w:eastAsia="ru-RU"/>
              </w:rPr>
              <w:t xml:space="preserve">досвід роботи на посадах державної служби категорій «Б» чи «В» або досвід служби в органах місцевого </w:t>
            </w:r>
          </w:p>
          <w:p w:rsidR="00F453B3" w:rsidRPr="002F515B" w:rsidRDefault="00F453B3" w:rsidP="00357D9D">
            <w:pPr>
              <w:spacing w:line="260" w:lineRule="exact"/>
              <w:ind w:left="113" w:right="113"/>
              <w:jc w:val="both"/>
              <w:rPr>
                <w:rFonts w:ascii="Times New Roman" w:eastAsia="Times New Roman" w:hAnsi="Times New Roman"/>
                <w:sz w:val="24"/>
                <w:szCs w:val="24"/>
                <w:lang w:eastAsia="ru-RU"/>
              </w:rPr>
            </w:pPr>
            <w:r w:rsidRPr="002F515B">
              <w:rPr>
                <w:rFonts w:ascii="Times New Roman" w:eastAsia="Times New Roman" w:hAnsi="Times New Roman"/>
                <w:sz w:val="24"/>
                <w:szCs w:val="24"/>
                <w:lang w:eastAsia="ru-RU"/>
              </w:rPr>
              <w:t>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43355D" w:rsidRPr="002F515B" w:rsidTr="00F453B3">
        <w:trPr>
          <w:trHeight w:val="397"/>
        </w:trPr>
        <w:tc>
          <w:tcPr>
            <w:tcW w:w="3405" w:type="dxa"/>
            <w:tcBorders>
              <w:top w:val="single" w:sz="4" w:space="0" w:color="auto"/>
              <w:left w:val="single" w:sz="4" w:space="0" w:color="auto"/>
              <w:bottom w:val="single" w:sz="4" w:space="0" w:color="auto"/>
              <w:right w:val="single" w:sz="4" w:space="0" w:color="auto"/>
            </w:tcBorders>
            <w:hideMark/>
          </w:tcPr>
          <w:p w:rsidR="0043355D" w:rsidRPr="002F515B" w:rsidRDefault="0043355D">
            <w:pPr>
              <w:tabs>
                <w:tab w:val="left" w:pos="4575"/>
              </w:tabs>
              <w:spacing w:after="0" w:line="260" w:lineRule="exact"/>
              <w:ind w:left="142" w:right="113"/>
              <w:contextualSpacing/>
              <w:rPr>
                <w:rFonts w:ascii="Times New Roman" w:eastAsia="Times New Roman" w:hAnsi="Times New Roman"/>
                <w:sz w:val="24"/>
                <w:szCs w:val="24"/>
                <w:lang w:eastAsia="ru-RU"/>
              </w:rPr>
            </w:pPr>
            <w:r w:rsidRPr="002F515B">
              <w:rPr>
                <w:rFonts w:ascii="Times New Roman" w:eastAsia="Times New Roman" w:hAnsi="Times New Roman"/>
                <w:sz w:val="24"/>
                <w:szCs w:val="24"/>
                <w:lang w:eastAsia="ru-RU"/>
              </w:rPr>
              <w:t>3. Володіння державною мовою</w:t>
            </w:r>
          </w:p>
        </w:tc>
        <w:tc>
          <w:tcPr>
            <w:tcW w:w="6243" w:type="dxa"/>
            <w:tcBorders>
              <w:top w:val="single" w:sz="4" w:space="0" w:color="auto"/>
              <w:left w:val="single" w:sz="4" w:space="0" w:color="auto"/>
              <w:bottom w:val="single" w:sz="4" w:space="0" w:color="auto"/>
              <w:right w:val="single" w:sz="4" w:space="0" w:color="auto"/>
            </w:tcBorders>
            <w:hideMark/>
          </w:tcPr>
          <w:p w:rsidR="0043355D" w:rsidRPr="002F515B" w:rsidRDefault="0043355D">
            <w:pPr>
              <w:spacing w:after="0" w:line="260" w:lineRule="exact"/>
              <w:ind w:left="113" w:right="113" w:firstLine="27"/>
              <w:jc w:val="both"/>
              <w:rPr>
                <w:rFonts w:ascii="Times New Roman" w:eastAsia="Times New Roman" w:hAnsi="Times New Roman"/>
                <w:sz w:val="24"/>
                <w:szCs w:val="24"/>
                <w:lang w:eastAsia="ru-RU"/>
              </w:rPr>
            </w:pPr>
            <w:r w:rsidRPr="002F515B">
              <w:rPr>
                <w:rFonts w:ascii="Times New Roman" w:eastAsia="Times New Roman" w:hAnsi="Times New Roman"/>
                <w:sz w:val="24"/>
                <w:szCs w:val="24"/>
                <w:lang w:eastAsia="ru-RU"/>
              </w:rPr>
              <w:t>вільне володіння державною мовою</w:t>
            </w:r>
          </w:p>
        </w:tc>
      </w:tr>
      <w:tr w:rsidR="0043355D" w:rsidRPr="002F515B" w:rsidTr="00F453B3">
        <w:trPr>
          <w:trHeight w:val="397"/>
        </w:trPr>
        <w:tc>
          <w:tcPr>
            <w:tcW w:w="3405" w:type="dxa"/>
            <w:tcBorders>
              <w:top w:val="single" w:sz="4" w:space="0" w:color="auto"/>
              <w:left w:val="single" w:sz="4" w:space="0" w:color="auto"/>
              <w:bottom w:val="single" w:sz="4" w:space="0" w:color="auto"/>
              <w:right w:val="single" w:sz="4" w:space="0" w:color="auto"/>
            </w:tcBorders>
            <w:hideMark/>
          </w:tcPr>
          <w:p w:rsidR="0043355D" w:rsidRPr="002F515B" w:rsidRDefault="0043355D">
            <w:pPr>
              <w:tabs>
                <w:tab w:val="left" w:pos="4575"/>
              </w:tabs>
              <w:spacing w:after="0" w:line="260" w:lineRule="exact"/>
              <w:ind w:left="142" w:right="113"/>
              <w:contextualSpacing/>
              <w:rPr>
                <w:rFonts w:ascii="Times New Roman" w:eastAsia="Times New Roman" w:hAnsi="Times New Roman"/>
                <w:sz w:val="24"/>
                <w:szCs w:val="24"/>
                <w:lang w:eastAsia="ru-RU"/>
              </w:rPr>
            </w:pPr>
            <w:r w:rsidRPr="002F515B">
              <w:rPr>
                <w:rFonts w:ascii="Times New Roman" w:eastAsia="Times New Roman" w:hAnsi="Times New Roman"/>
                <w:sz w:val="24"/>
                <w:szCs w:val="24"/>
                <w:lang w:eastAsia="ru-RU"/>
              </w:rPr>
              <w:t xml:space="preserve">4. Володіння іноземною мовою </w:t>
            </w:r>
          </w:p>
        </w:tc>
        <w:tc>
          <w:tcPr>
            <w:tcW w:w="6243" w:type="dxa"/>
            <w:tcBorders>
              <w:top w:val="single" w:sz="4" w:space="0" w:color="auto"/>
              <w:left w:val="single" w:sz="4" w:space="0" w:color="auto"/>
              <w:bottom w:val="single" w:sz="4" w:space="0" w:color="auto"/>
              <w:right w:val="single" w:sz="4" w:space="0" w:color="auto"/>
            </w:tcBorders>
            <w:hideMark/>
          </w:tcPr>
          <w:p w:rsidR="0043355D" w:rsidRPr="002F515B" w:rsidRDefault="0043355D">
            <w:pPr>
              <w:spacing w:after="0" w:line="260" w:lineRule="exact"/>
              <w:ind w:left="113" w:right="113"/>
              <w:jc w:val="both"/>
              <w:rPr>
                <w:rFonts w:ascii="Times New Roman" w:eastAsia="Times New Roman" w:hAnsi="Times New Roman"/>
                <w:i/>
                <w:sz w:val="24"/>
                <w:szCs w:val="24"/>
                <w:lang w:eastAsia="ru-RU"/>
              </w:rPr>
            </w:pPr>
            <w:r w:rsidRPr="002F515B">
              <w:rPr>
                <w:rFonts w:ascii="Times New Roman" w:eastAsia="Times New Roman" w:hAnsi="Times New Roman"/>
                <w:i/>
                <w:sz w:val="24"/>
                <w:szCs w:val="24"/>
                <w:lang w:eastAsia="ru-RU"/>
              </w:rPr>
              <w:t>–</w:t>
            </w:r>
          </w:p>
        </w:tc>
      </w:tr>
    </w:tbl>
    <w:p w:rsidR="0043355D" w:rsidRPr="0043355D" w:rsidRDefault="0043355D" w:rsidP="0043355D">
      <w:pPr>
        <w:spacing w:after="0" w:line="260" w:lineRule="exact"/>
        <w:ind w:firstLine="567"/>
        <w:jc w:val="both"/>
        <w:rPr>
          <w:rFonts w:ascii="Times New Roman" w:eastAsia="Times New Roman" w:hAnsi="Times New Roman"/>
          <w:sz w:val="28"/>
          <w:szCs w:val="24"/>
          <w:lang w:eastAsia="ru-RU"/>
        </w:rPr>
      </w:pPr>
    </w:p>
    <w:p w:rsidR="0043355D" w:rsidRPr="0043355D" w:rsidRDefault="0043355D" w:rsidP="0043355D">
      <w:pPr>
        <w:spacing w:after="0" w:line="260" w:lineRule="exact"/>
        <w:ind w:firstLine="567"/>
        <w:jc w:val="both"/>
        <w:rPr>
          <w:rFonts w:ascii="Times New Roman" w:eastAsia="Times New Roman" w:hAnsi="Times New Roman"/>
          <w:sz w:val="28"/>
          <w:szCs w:val="24"/>
          <w:lang w:eastAsia="ru-RU"/>
        </w:rPr>
      </w:pPr>
    </w:p>
    <w:p w:rsidR="0043355D" w:rsidRPr="0043355D" w:rsidRDefault="0043355D" w:rsidP="0043355D">
      <w:pPr>
        <w:spacing w:after="0" w:line="260" w:lineRule="exact"/>
        <w:ind w:firstLine="567"/>
        <w:jc w:val="both"/>
        <w:rPr>
          <w:rFonts w:ascii="Times New Roman" w:eastAsia="Times New Roman" w:hAnsi="Times New Roman"/>
          <w:sz w:val="28"/>
          <w:szCs w:val="24"/>
          <w:lang w:eastAsia="ru-RU"/>
        </w:rPr>
      </w:pPr>
    </w:p>
    <w:p w:rsidR="0043355D" w:rsidRPr="0043355D" w:rsidRDefault="0043355D" w:rsidP="0043355D">
      <w:pPr>
        <w:spacing w:after="0" w:line="260" w:lineRule="exact"/>
        <w:ind w:firstLine="567"/>
        <w:jc w:val="both"/>
        <w:rPr>
          <w:rFonts w:ascii="Times New Roman" w:eastAsia="Times New Roman" w:hAnsi="Times New Roman"/>
          <w:sz w:val="28"/>
          <w:szCs w:val="24"/>
          <w:lang w:eastAsia="ru-RU"/>
        </w:rPr>
      </w:pPr>
    </w:p>
    <w:p w:rsidR="0043355D" w:rsidRPr="0043355D" w:rsidRDefault="0043355D" w:rsidP="0043355D">
      <w:pPr>
        <w:suppressAutoHyphens/>
        <w:spacing w:after="0" w:line="260" w:lineRule="exact"/>
        <w:jc w:val="center"/>
        <w:rPr>
          <w:rFonts w:ascii="Times New Roman" w:hAnsi="Times New Roman"/>
          <w:b/>
          <w:sz w:val="28"/>
          <w:szCs w:val="28"/>
        </w:rPr>
      </w:pPr>
      <w:r w:rsidRPr="0043355D">
        <w:rPr>
          <w:rFonts w:ascii="Times New Roman" w:hAnsi="Times New Roman"/>
        </w:rPr>
        <w:t>_________________</w:t>
      </w:r>
    </w:p>
    <w:p w:rsidR="00785F10" w:rsidRPr="0043355D" w:rsidRDefault="00785F10" w:rsidP="00785F10">
      <w:pPr>
        <w:spacing w:after="0" w:line="240" w:lineRule="auto"/>
        <w:rPr>
          <w:rFonts w:ascii="Times New Roman" w:hAnsi="Times New Roman"/>
          <w:lang w:eastAsia="zh-CN"/>
        </w:rPr>
      </w:pPr>
    </w:p>
    <w:sectPr w:rsidR="00785F10" w:rsidRPr="0043355D" w:rsidSect="002C4DAD">
      <w:pgSz w:w="11906" w:h="16838"/>
      <w:pgMar w:top="28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3F1" w:rsidRDefault="009233F1" w:rsidP="00CB39FF">
      <w:pPr>
        <w:spacing w:after="0" w:line="240" w:lineRule="auto"/>
      </w:pPr>
      <w:r>
        <w:separator/>
      </w:r>
    </w:p>
  </w:endnote>
  <w:endnote w:type="continuationSeparator" w:id="0">
    <w:p w:rsidR="009233F1" w:rsidRDefault="009233F1" w:rsidP="00CB3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WenQuanYi Micro Hei">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ntiqua">
    <w:altName w:val="Times New Roman"/>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3F1" w:rsidRDefault="009233F1" w:rsidP="00CB39FF">
      <w:pPr>
        <w:spacing w:after="0" w:line="240" w:lineRule="auto"/>
      </w:pPr>
      <w:r>
        <w:separator/>
      </w:r>
    </w:p>
  </w:footnote>
  <w:footnote w:type="continuationSeparator" w:id="0">
    <w:p w:rsidR="009233F1" w:rsidRDefault="009233F1" w:rsidP="00CB39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87512A"/>
    <w:multiLevelType w:val="hybridMultilevel"/>
    <w:tmpl w:val="7EF4E67E"/>
    <w:lvl w:ilvl="0" w:tplc="8E70D366">
      <w:numFmt w:val="bullet"/>
      <w:lvlText w:val="•"/>
      <w:lvlJc w:val="left"/>
      <w:pPr>
        <w:ind w:left="720" w:hanging="360"/>
      </w:pPr>
      <w:rPr>
        <w:rFonts w:ascii="Times New Roman" w:eastAsia="Calibri" w:hAnsi="Times New Roman"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4C81D0F"/>
    <w:multiLevelType w:val="hybridMultilevel"/>
    <w:tmpl w:val="F02EA858"/>
    <w:lvl w:ilvl="0" w:tplc="726877F0">
      <w:start w:val="2"/>
      <w:numFmt w:val="bullet"/>
      <w:lvlText w:val="-"/>
      <w:lvlJc w:val="left"/>
      <w:pPr>
        <w:ind w:left="833" w:hanging="360"/>
      </w:pPr>
      <w:rPr>
        <w:rFonts w:ascii="Times New Roman" w:eastAsia="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47C64D06"/>
    <w:multiLevelType w:val="hybridMultilevel"/>
    <w:tmpl w:val="421A2E40"/>
    <w:lvl w:ilvl="0" w:tplc="C9B2365A">
      <w:start w:val="3"/>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7CCA35E9"/>
    <w:multiLevelType w:val="hybridMultilevel"/>
    <w:tmpl w:val="A45E4824"/>
    <w:lvl w:ilvl="0" w:tplc="F8F0A4A0">
      <w:start w:val="1"/>
      <w:numFmt w:val="decimal"/>
      <w:lvlText w:val="%1."/>
      <w:lvlJc w:val="left"/>
      <w:pPr>
        <w:ind w:left="1146"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7F6D5A97"/>
    <w:multiLevelType w:val="hybridMultilevel"/>
    <w:tmpl w:val="AB8CB59C"/>
    <w:lvl w:ilvl="0" w:tplc="D1A67258">
      <w:start w:val="1"/>
      <w:numFmt w:val="decimal"/>
      <w:lvlText w:val="%1)"/>
      <w:lvlJc w:val="left"/>
      <w:pPr>
        <w:ind w:left="1055"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5A44"/>
    <w:rsid w:val="00000A3E"/>
    <w:rsid w:val="00010E15"/>
    <w:rsid w:val="0001777F"/>
    <w:rsid w:val="00020D01"/>
    <w:rsid w:val="000237D2"/>
    <w:rsid w:val="00031A7B"/>
    <w:rsid w:val="0004726D"/>
    <w:rsid w:val="0006005D"/>
    <w:rsid w:val="00060FCF"/>
    <w:rsid w:val="0006213A"/>
    <w:rsid w:val="00067694"/>
    <w:rsid w:val="000737C1"/>
    <w:rsid w:val="0007529E"/>
    <w:rsid w:val="0007629E"/>
    <w:rsid w:val="000768FD"/>
    <w:rsid w:val="000920CD"/>
    <w:rsid w:val="00096DBF"/>
    <w:rsid w:val="000A197C"/>
    <w:rsid w:val="000A259A"/>
    <w:rsid w:val="000A2F3E"/>
    <w:rsid w:val="000A7122"/>
    <w:rsid w:val="000B1998"/>
    <w:rsid w:val="000B4CA9"/>
    <w:rsid w:val="000C2113"/>
    <w:rsid w:val="000D5B0C"/>
    <w:rsid w:val="000D66C9"/>
    <w:rsid w:val="000E0A7A"/>
    <w:rsid w:val="000E5971"/>
    <w:rsid w:val="00100B5F"/>
    <w:rsid w:val="00106276"/>
    <w:rsid w:val="00107F49"/>
    <w:rsid w:val="00110D8D"/>
    <w:rsid w:val="001140FC"/>
    <w:rsid w:val="001163E3"/>
    <w:rsid w:val="00121CAB"/>
    <w:rsid w:val="0012500D"/>
    <w:rsid w:val="0012646A"/>
    <w:rsid w:val="001268C7"/>
    <w:rsid w:val="00130979"/>
    <w:rsid w:val="00131C9F"/>
    <w:rsid w:val="0013258F"/>
    <w:rsid w:val="001369B0"/>
    <w:rsid w:val="0014185C"/>
    <w:rsid w:val="0014216E"/>
    <w:rsid w:val="001524E8"/>
    <w:rsid w:val="00157A47"/>
    <w:rsid w:val="00160339"/>
    <w:rsid w:val="00164532"/>
    <w:rsid w:val="0017380F"/>
    <w:rsid w:val="00195A44"/>
    <w:rsid w:val="001A534F"/>
    <w:rsid w:val="001A604D"/>
    <w:rsid w:val="001B025F"/>
    <w:rsid w:val="001B3B85"/>
    <w:rsid w:val="001C4DC5"/>
    <w:rsid w:val="001C4E4E"/>
    <w:rsid w:val="001D09A9"/>
    <w:rsid w:val="001D1B46"/>
    <w:rsid w:val="001D3690"/>
    <w:rsid w:val="001E0900"/>
    <w:rsid w:val="001E13A0"/>
    <w:rsid w:val="001E5F61"/>
    <w:rsid w:val="001E6728"/>
    <w:rsid w:val="001F607F"/>
    <w:rsid w:val="00205969"/>
    <w:rsid w:val="00216678"/>
    <w:rsid w:val="00221FEA"/>
    <w:rsid w:val="002244F0"/>
    <w:rsid w:val="00225BE9"/>
    <w:rsid w:val="00226F0F"/>
    <w:rsid w:val="002337B4"/>
    <w:rsid w:val="002440BF"/>
    <w:rsid w:val="00246006"/>
    <w:rsid w:val="00255B23"/>
    <w:rsid w:val="00261A3A"/>
    <w:rsid w:val="00263925"/>
    <w:rsid w:val="00267083"/>
    <w:rsid w:val="002841A6"/>
    <w:rsid w:val="002872C8"/>
    <w:rsid w:val="00290FEF"/>
    <w:rsid w:val="00292923"/>
    <w:rsid w:val="002A316D"/>
    <w:rsid w:val="002B0DDA"/>
    <w:rsid w:val="002B5604"/>
    <w:rsid w:val="002B57A5"/>
    <w:rsid w:val="002C4DAD"/>
    <w:rsid w:val="002C5413"/>
    <w:rsid w:val="002E059A"/>
    <w:rsid w:val="002F1B57"/>
    <w:rsid w:val="002F3D04"/>
    <w:rsid w:val="002F515B"/>
    <w:rsid w:val="00305A9E"/>
    <w:rsid w:val="003061BF"/>
    <w:rsid w:val="003106E1"/>
    <w:rsid w:val="003144E4"/>
    <w:rsid w:val="003163BB"/>
    <w:rsid w:val="00321BE5"/>
    <w:rsid w:val="003269C7"/>
    <w:rsid w:val="00330842"/>
    <w:rsid w:val="00334727"/>
    <w:rsid w:val="003376E1"/>
    <w:rsid w:val="003406A8"/>
    <w:rsid w:val="003568DD"/>
    <w:rsid w:val="00357C7E"/>
    <w:rsid w:val="00357D9D"/>
    <w:rsid w:val="00364DCE"/>
    <w:rsid w:val="00366E2D"/>
    <w:rsid w:val="00367AC1"/>
    <w:rsid w:val="00367AC8"/>
    <w:rsid w:val="00372D10"/>
    <w:rsid w:val="00376471"/>
    <w:rsid w:val="00380CB4"/>
    <w:rsid w:val="00383454"/>
    <w:rsid w:val="003835C5"/>
    <w:rsid w:val="003841E0"/>
    <w:rsid w:val="003853F2"/>
    <w:rsid w:val="00386C70"/>
    <w:rsid w:val="00391576"/>
    <w:rsid w:val="003A01F4"/>
    <w:rsid w:val="003A5ADF"/>
    <w:rsid w:val="003B026B"/>
    <w:rsid w:val="003B3981"/>
    <w:rsid w:val="003C0CD7"/>
    <w:rsid w:val="003C58A0"/>
    <w:rsid w:val="003D3D2C"/>
    <w:rsid w:val="003E4474"/>
    <w:rsid w:val="003E4B71"/>
    <w:rsid w:val="003F022B"/>
    <w:rsid w:val="00430C86"/>
    <w:rsid w:val="0043355D"/>
    <w:rsid w:val="004373F3"/>
    <w:rsid w:val="004440DD"/>
    <w:rsid w:val="00446EB1"/>
    <w:rsid w:val="004506ED"/>
    <w:rsid w:val="004534A9"/>
    <w:rsid w:val="00453DC0"/>
    <w:rsid w:val="00463256"/>
    <w:rsid w:val="00486630"/>
    <w:rsid w:val="00486C50"/>
    <w:rsid w:val="0048798A"/>
    <w:rsid w:val="004956B2"/>
    <w:rsid w:val="004A2A22"/>
    <w:rsid w:val="004B0561"/>
    <w:rsid w:val="004B0830"/>
    <w:rsid w:val="004C1A32"/>
    <w:rsid w:val="004C3832"/>
    <w:rsid w:val="004C445E"/>
    <w:rsid w:val="004C746C"/>
    <w:rsid w:val="004D2256"/>
    <w:rsid w:val="004D6646"/>
    <w:rsid w:val="004F0521"/>
    <w:rsid w:val="004F0DA2"/>
    <w:rsid w:val="004F3F23"/>
    <w:rsid w:val="004F69E0"/>
    <w:rsid w:val="004F7F8E"/>
    <w:rsid w:val="005014C2"/>
    <w:rsid w:val="005045BE"/>
    <w:rsid w:val="0050579A"/>
    <w:rsid w:val="00516510"/>
    <w:rsid w:val="005201C7"/>
    <w:rsid w:val="00527CE7"/>
    <w:rsid w:val="005311CE"/>
    <w:rsid w:val="00533002"/>
    <w:rsid w:val="005359C8"/>
    <w:rsid w:val="0053632C"/>
    <w:rsid w:val="00565DD7"/>
    <w:rsid w:val="00572CA0"/>
    <w:rsid w:val="00573E47"/>
    <w:rsid w:val="0057762E"/>
    <w:rsid w:val="00586C13"/>
    <w:rsid w:val="00590FE9"/>
    <w:rsid w:val="00592648"/>
    <w:rsid w:val="00594348"/>
    <w:rsid w:val="00595E94"/>
    <w:rsid w:val="005A51C3"/>
    <w:rsid w:val="005A7A35"/>
    <w:rsid w:val="005A7BF0"/>
    <w:rsid w:val="005B0B9D"/>
    <w:rsid w:val="005C1253"/>
    <w:rsid w:val="005C15B5"/>
    <w:rsid w:val="005C5FCA"/>
    <w:rsid w:val="005E1C59"/>
    <w:rsid w:val="005E605B"/>
    <w:rsid w:val="005E691C"/>
    <w:rsid w:val="005E7859"/>
    <w:rsid w:val="00603F47"/>
    <w:rsid w:val="00610E37"/>
    <w:rsid w:val="006157D5"/>
    <w:rsid w:val="00615F34"/>
    <w:rsid w:val="00617F0A"/>
    <w:rsid w:val="006268D2"/>
    <w:rsid w:val="00635616"/>
    <w:rsid w:val="00635E08"/>
    <w:rsid w:val="00644745"/>
    <w:rsid w:val="00647374"/>
    <w:rsid w:val="00656F4B"/>
    <w:rsid w:val="006605AA"/>
    <w:rsid w:val="00663895"/>
    <w:rsid w:val="00664100"/>
    <w:rsid w:val="00665DAF"/>
    <w:rsid w:val="00671A0E"/>
    <w:rsid w:val="00687B71"/>
    <w:rsid w:val="00694885"/>
    <w:rsid w:val="00694C1C"/>
    <w:rsid w:val="006A2D3B"/>
    <w:rsid w:val="006B0E4B"/>
    <w:rsid w:val="006B2519"/>
    <w:rsid w:val="006B5903"/>
    <w:rsid w:val="006C359D"/>
    <w:rsid w:val="006C45FA"/>
    <w:rsid w:val="006C6AC8"/>
    <w:rsid w:val="006D093F"/>
    <w:rsid w:val="006E4527"/>
    <w:rsid w:val="00700567"/>
    <w:rsid w:val="00710029"/>
    <w:rsid w:val="00713486"/>
    <w:rsid w:val="007151C9"/>
    <w:rsid w:val="0071547E"/>
    <w:rsid w:val="007272B1"/>
    <w:rsid w:val="007313E9"/>
    <w:rsid w:val="00741DF1"/>
    <w:rsid w:val="007442BF"/>
    <w:rsid w:val="00751A1E"/>
    <w:rsid w:val="00752473"/>
    <w:rsid w:val="00753562"/>
    <w:rsid w:val="00764F4E"/>
    <w:rsid w:val="00766352"/>
    <w:rsid w:val="00766E32"/>
    <w:rsid w:val="00770DD1"/>
    <w:rsid w:val="00784688"/>
    <w:rsid w:val="00785F10"/>
    <w:rsid w:val="00793A6B"/>
    <w:rsid w:val="007A7417"/>
    <w:rsid w:val="007C1D4C"/>
    <w:rsid w:val="007D08E0"/>
    <w:rsid w:val="007D0FE8"/>
    <w:rsid w:val="007D698B"/>
    <w:rsid w:val="007D7E05"/>
    <w:rsid w:val="007E2286"/>
    <w:rsid w:val="007E26A9"/>
    <w:rsid w:val="007E52BA"/>
    <w:rsid w:val="0080043B"/>
    <w:rsid w:val="00802443"/>
    <w:rsid w:val="008025F6"/>
    <w:rsid w:val="0080444C"/>
    <w:rsid w:val="008078E9"/>
    <w:rsid w:val="008155B9"/>
    <w:rsid w:val="00822695"/>
    <w:rsid w:val="00824BE3"/>
    <w:rsid w:val="00830630"/>
    <w:rsid w:val="008322C5"/>
    <w:rsid w:val="008341D6"/>
    <w:rsid w:val="00836EAE"/>
    <w:rsid w:val="00837655"/>
    <w:rsid w:val="00844432"/>
    <w:rsid w:val="00845928"/>
    <w:rsid w:val="008460D1"/>
    <w:rsid w:val="00851A9F"/>
    <w:rsid w:val="00855BB2"/>
    <w:rsid w:val="00857E1D"/>
    <w:rsid w:val="008607DA"/>
    <w:rsid w:val="00860EF4"/>
    <w:rsid w:val="008626C3"/>
    <w:rsid w:val="00876AD1"/>
    <w:rsid w:val="00876B14"/>
    <w:rsid w:val="00876D14"/>
    <w:rsid w:val="00882FB1"/>
    <w:rsid w:val="008838A0"/>
    <w:rsid w:val="008934AA"/>
    <w:rsid w:val="00895A43"/>
    <w:rsid w:val="008A244F"/>
    <w:rsid w:val="008A74B1"/>
    <w:rsid w:val="008B1F17"/>
    <w:rsid w:val="008B7A19"/>
    <w:rsid w:val="008C2566"/>
    <w:rsid w:val="008D2B76"/>
    <w:rsid w:val="008D4053"/>
    <w:rsid w:val="008E534C"/>
    <w:rsid w:val="008E6AFA"/>
    <w:rsid w:val="008E7217"/>
    <w:rsid w:val="008F10B3"/>
    <w:rsid w:val="008F6542"/>
    <w:rsid w:val="008F6890"/>
    <w:rsid w:val="00903FCA"/>
    <w:rsid w:val="0091386F"/>
    <w:rsid w:val="009233F1"/>
    <w:rsid w:val="0093478A"/>
    <w:rsid w:val="009418F3"/>
    <w:rsid w:val="00942E38"/>
    <w:rsid w:val="00944F74"/>
    <w:rsid w:val="00951873"/>
    <w:rsid w:val="00953921"/>
    <w:rsid w:val="00955895"/>
    <w:rsid w:val="00956150"/>
    <w:rsid w:val="00957006"/>
    <w:rsid w:val="00962C8E"/>
    <w:rsid w:val="00963D34"/>
    <w:rsid w:val="00977C06"/>
    <w:rsid w:val="00981475"/>
    <w:rsid w:val="00993E33"/>
    <w:rsid w:val="009B029A"/>
    <w:rsid w:val="009B2797"/>
    <w:rsid w:val="009B4187"/>
    <w:rsid w:val="009B5967"/>
    <w:rsid w:val="009C3107"/>
    <w:rsid w:val="009C46CE"/>
    <w:rsid w:val="009C4B55"/>
    <w:rsid w:val="009D3ABC"/>
    <w:rsid w:val="009F0A4B"/>
    <w:rsid w:val="009F0C50"/>
    <w:rsid w:val="009F67BF"/>
    <w:rsid w:val="00A10ED9"/>
    <w:rsid w:val="00A15FE4"/>
    <w:rsid w:val="00A23501"/>
    <w:rsid w:val="00A311FA"/>
    <w:rsid w:val="00A35CD2"/>
    <w:rsid w:val="00A42786"/>
    <w:rsid w:val="00A43389"/>
    <w:rsid w:val="00A4650B"/>
    <w:rsid w:val="00A53709"/>
    <w:rsid w:val="00A57207"/>
    <w:rsid w:val="00A678F4"/>
    <w:rsid w:val="00A70BF9"/>
    <w:rsid w:val="00A72EEB"/>
    <w:rsid w:val="00A751E3"/>
    <w:rsid w:val="00A776CE"/>
    <w:rsid w:val="00A81883"/>
    <w:rsid w:val="00A92259"/>
    <w:rsid w:val="00A92CDB"/>
    <w:rsid w:val="00AA00DC"/>
    <w:rsid w:val="00AA36F0"/>
    <w:rsid w:val="00AB3D5C"/>
    <w:rsid w:val="00AB43F0"/>
    <w:rsid w:val="00AC0531"/>
    <w:rsid w:val="00AC47E4"/>
    <w:rsid w:val="00AC6232"/>
    <w:rsid w:val="00AD5B07"/>
    <w:rsid w:val="00AE1484"/>
    <w:rsid w:val="00AE3BC9"/>
    <w:rsid w:val="00AE7285"/>
    <w:rsid w:val="00AF0D57"/>
    <w:rsid w:val="00AF15B1"/>
    <w:rsid w:val="00B0318C"/>
    <w:rsid w:val="00B06D29"/>
    <w:rsid w:val="00B1392A"/>
    <w:rsid w:val="00B15DCF"/>
    <w:rsid w:val="00B212C0"/>
    <w:rsid w:val="00B22CB0"/>
    <w:rsid w:val="00B26F76"/>
    <w:rsid w:val="00B33852"/>
    <w:rsid w:val="00B34B0A"/>
    <w:rsid w:val="00B34B60"/>
    <w:rsid w:val="00B359F3"/>
    <w:rsid w:val="00B40661"/>
    <w:rsid w:val="00B413AD"/>
    <w:rsid w:val="00B45727"/>
    <w:rsid w:val="00B53BDC"/>
    <w:rsid w:val="00B56C76"/>
    <w:rsid w:val="00B571E0"/>
    <w:rsid w:val="00B57961"/>
    <w:rsid w:val="00B60832"/>
    <w:rsid w:val="00B61565"/>
    <w:rsid w:val="00B66798"/>
    <w:rsid w:val="00B7083A"/>
    <w:rsid w:val="00B7228A"/>
    <w:rsid w:val="00B72843"/>
    <w:rsid w:val="00B768DF"/>
    <w:rsid w:val="00B8404F"/>
    <w:rsid w:val="00B86D56"/>
    <w:rsid w:val="00B944A8"/>
    <w:rsid w:val="00B958C3"/>
    <w:rsid w:val="00B96B52"/>
    <w:rsid w:val="00B97D16"/>
    <w:rsid w:val="00BA1B48"/>
    <w:rsid w:val="00BA5517"/>
    <w:rsid w:val="00BA63EA"/>
    <w:rsid w:val="00BB5F2A"/>
    <w:rsid w:val="00BB79AD"/>
    <w:rsid w:val="00BC0271"/>
    <w:rsid w:val="00BC1932"/>
    <w:rsid w:val="00BD1DDD"/>
    <w:rsid w:val="00BD3A00"/>
    <w:rsid w:val="00BD580F"/>
    <w:rsid w:val="00BE0ED3"/>
    <w:rsid w:val="00BE18EF"/>
    <w:rsid w:val="00BE2AA4"/>
    <w:rsid w:val="00BF4414"/>
    <w:rsid w:val="00BF7B87"/>
    <w:rsid w:val="00C02E09"/>
    <w:rsid w:val="00C0570B"/>
    <w:rsid w:val="00C100DB"/>
    <w:rsid w:val="00C112C8"/>
    <w:rsid w:val="00C14211"/>
    <w:rsid w:val="00C177B6"/>
    <w:rsid w:val="00C17EC4"/>
    <w:rsid w:val="00C206AD"/>
    <w:rsid w:val="00C20790"/>
    <w:rsid w:val="00C2616F"/>
    <w:rsid w:val="00C27E6F"/>
    <w:rsid w:val="00C517F3"/>
    <w:rsid w:val="00C54CDB"/>
    <w:rsid w:val="00C5573E"/>
    <w:rsid w:val="00C6779A"/>
    <w:rsid w:val="00C814B4"/>
    <w:rsid w:val="00C81A6B"/>
    <w:rsid w:val="00C82D3C"/>
    <w:rsid w:val="00C8491E"/>
    <w:rsid w:val="00C90ABC"/>
    <w:rsid w:val="00C961F3"/>
    <w:rsid w:val="00CA0676"/>
    <w:rsid w:val="00CA073C"/>
    <w:rsid w:val="00CA44E0"/>
    <w:rsid w:val="00CA4B39"/>
    <w:rsid w:val="00CB11F4"/>
    <w:rsid w:val="00CB31F8"/>
    <w:rsid w:val="00CB39FF"/>
    <w:rsid w:val="00CB7009"/>
    <w:rsid w:val="00CB7091"/>
    <w:rsid w:val="00CC29E0"/>
    <w:rsid w:val="00CC5025"/>
    <w:rsid w:val="00CC776E"/>
    <w:rsid w:val="00CD731F"/>
    <w:rsid w:val="00CE07E9"/>
    <w:rsid w:val="00CE09D5"/>
    <w:rsid w:val="00CE5AE9"/>
    <w:rsid w:val="00CE7532"/>
    <w:rsid w:val="00CF6678"/>
    <w:rsid w:val="00CF76C3"/>
    <w:rsid w:val="00D14035"/>
    <w:rsid w:val="00D1491D"/>
    <w:rsid w:val="00D157D8"/>
    <w:rsid w:val="00D24483"/>
    <w:rsid w:val="00D31884"/>
    <w:rsid w:val="00D32C69"/>
    <w:rsid w:val="00D33F6A"/>
    <w:rsid w:val="00D357B6"/>
    <w:rsid w:val="00D4351E"/>
    <w:rsid w:val="00D62BA6"/>
    <w:rsid w:val="00D641EB"/>
    <w:rsid w:val="00D66C5C"/>
    <w:rsid w:val="00D72F69"/>
    <w:rsid w:val="00D761DC"/>
    <w:rsid w:val="00D81C7F"/>
    <w:rsid w:val="00D8453B"/>
    <w:rsid w:val="00D909C2"/>
    <w:rsid w:val="00D96368"/>
    <w:rsid w:val="00DA2F7C"/>
    <w:rsid w:val="00DB1233"/>
    <w:rsid w:val="00DB1C40"/>
    <w:rsid w:val="00DB55BA"/>
    <w:rsid w:val="00DC111A"/>
    <w:rsid w:val="00DC2DC2"/>
    <w:rsid w:val="00DD47FD"/>
    <w:rsid w:val="00DF36E7"/>
    <w:rsid w:val="00DF62BC"/>
    <w:rsid w:val="00DF64E2"/>
    <w:rsid w:val="00DF6ACA"/>
    <w:rsid w:val="00E02E95"/>
    <w:rsid w:val="00E03386"/>
    <w:rsid w:val="00E1441A"/>
    <w:rsid w:val="00E16551"/>
    <w:rsid w:val="00E25649"/>
    <w:rsid w:val="00E26BC0"/>
    <w:rsid w:val="00E26E7F"/>
    <w:rsid w:val="00E314AA"/>
    <w:rsid w:val="00E346A2"/>
    <w:rsid w:val="00E35AD9"/>
    <w:rsid w:val="00E549ED"/>
    <w:rsid w:val="00E63275"/>
    <w:rsid w:val="00E725D8"/>
    <w:rsid w:val="00E72CAD"/>
    <w:rsid w:val="00E75EE7"/>
    <w:rsid w:val="00E82D8A"/>
    <w:rsid w:val="00E83822"/>
    <w:rsid w:val="00E847CE"/>
    <w:rsid w:val="00E84891"/>
    <w:rsid w:val="00E85368"/>
    <w:rsid w:val="00E90A75"/>
    <w:rsid w:val="00E93D81"/>
    <w:rsid w:val="00EA104B"/>
    <w:rsid w:val="00EB66BD"/>
    <w:rsid w:val="00EC545B"/>
    <w:rsid w:val="00ED2F4A"/>
    <w:rsid w:val="00ED5D84"/>
    <w:rsid w:val="00EE53AC"/>
    <w:rsid w:val="00EF08BE"/>
    <w:rsid w:val="00EF09D5"/>
    <w:rsid w:val="00EF316C"/>
    <w:rsid w:val="00EF351A"/>
    <w:rsid w:val="00F031CF"/>
    <w:rsid w:val="00F0412A"/>
    <w:rsid w:val="00F05EF1"/>
    <w:rsid w:val="00F07634"/>
    <w:rsid w:val="00F15A06"/>
    <w:rsid w:val="00F16631"/>
    <w:rsid w:val="00F37237"/>
    <w:rsid w:val="00F43AB5"/>
    <w:rsid w:val="00F453B3"/>
    <w:rsid w:val="00F471F4"/>
    <w:rsid w:val="00F612FF"/>
    <w:rsid w:val="00F62E14"/>
    <w:rsid w:val="00F659DC"/>
    <w:rsid w:val="00F66C06"/>
    <w:rsid w:val="00F71DF0"/>
    <w:rsid w:val="00F75EA7"/>
    <w:rsid w:val="00F8279C"/>
    <w:rsid w:val="00F835C0"/>
    <w:rsid w:val="00F90CB1"/>
    <w:rsid w:val="00FB0218"/>
    <w:rsid w:val="00FB089E"/>
    <w:rsid w:val="00FC3D46"/>
    <w:rsid w:val="00FD0434"/>
    <w:rsid w:val="00FD38F6"/>
    <w:rsid w:val="00FD4F64"/>
    <w:rsid w:val="00FD700A"/>
    <w:rsid w:val="00FD70B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DF"/>
    <w:pPr>
      <w:spacing w:after="200" w:line="276" w:lineRule="auto"/>
    </w:pPr>
    <w:rPr>
      <w:sz w:val="22"/>
      <w:szCs w:val="22"/>
      <w:lang w:eastAsia="en-US"/>
    </w:rPr>
  </w:style>
  <w:style w:type="paragraph" w:styleId="2">
    <w:name w:val="heading 2"/>
    <w:basedOn w:val="a"/>
    <w:next w:val="a"/>
    <w:link w:val="20"/>
    <w:qFormat/>
    <w:rsid w:val="00195A44"/>
    <w:pPr>
      <w:keepNext/>
      <w:numPr>
        <w:ilvl w:val="1"/>
        <w:numId w:val="1"/>
      </w:numPr>
      <w:suppressAutoHyphens/>
      <w:overflowPunct w:val="0"/>
      <w:autoSpaceDE w:val="0"/>
      <w:spacing w:after="0" w:line="240" w:lineRule="exact"/>
      <w:jc w:val="center"/>
      <w:textAlignment w:val="baseline"/>
      <w:outlineLvl w:val="1"/>
    </w:pPr>
    <w:rPr>
      <w:rFonts w:ascii="Arial" w:eastAsia="Times New Roman" w:hAnsi="Arial" w:cs="Arial"/>
      <w:b/>
      <w:color w:val="0000C6"/>
      <w:sz w:val="28"/>
      <w:szCs w:val="20"/>
      <w:lang w:val="hr-HR" w:eastAsia="zh-CN"/>
    </w:rPr>
  </w:style>
  <w:style w:type="paragraph" w:styleId="3">
    <w:name w:val="heading 3"/>
    <w:basedOn w:val="a"/>
    <w:next w:val="a"/>
    <w:link w:val="30"/>
    <w:uiPriority w:val="9"/>
    <w:semiHidden/>
    <w:unhideWhenUsed/>
    <w:qFormat/>
    <w:rsid w:val="00751A1E"/>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5A44"/>
    <w:rPr>
      <w:rFonts w:ascii="Arial" w:eastAsia="Times New Roman" w:hAnsi="Arial" w:cs="Arial"/>
      <w:b/>
      <w:color w:val="0000C6"/>
      <w:sz w:val="28"/>
      <w:szCs w:val="20"/>
      <w:lang w:val="hr-HR" w:eastAsia="zh-CN"/>
    </w:rPr>
  </w:style>
  <w:style w:type="paragraph" w:styleId="a3">
    <w:name w:val="Balloon Text"/>
    <w:basedOn w:val="a"/>
    <w:link w:val="a4"/>
    <w:uiPriority w:val="99"/>
    <w:semiHidden/>
    <w:unhideWhenUsed/>
    <w:rsid w:val="002A31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16D"/>
    <w:rPr>
      <w:rFonts w:ascii="Tahoma" w:hAnsi="Tahoma" w:cs="Tahoma"/>
      <w:sz w:val="16"/>
      <w:szCs w:val="16"/>
    </w:rPr>
  </w:style>
  <w:style w:type="character" w:styleId="a5">
    <w:name w:val="Strong"/>
    <w:uiPriority w:val="22"/>
    <w:qFormat/>
    <w:rsid w:val="00A70BF9"/>
    <w:rPr>
      <w:b/>
      <w:bCs/>
    </w:rPr>
  </w:style>
  <w:style w:type="paragraph" w:styleId="a6">
    <w:name w:val="Normal (Web)"/>
    <w:basedOn w:val="a"/>
    <w:semiHidden/>
    <w:unhideWhenUsed/>
    <w:rsid w:val="00DB55B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footer"/>
    <w:basedOn w:val="a"/>
    <w:link w:val="1"/>
    <w:uiPriority w:val="99"/>
    <w:unhideWhenUsed/>
    <w:rsid w:val="00DB55BA"/>
    <w:pPr>
      <w:widowControl w:val="0"/>
      <w:tabs>
        <w:tab w:val="center" w:pos="4677"/>
        <w:tab w:val="right" w:pos="9355"/>
      </w:tabs>
      <w:suppressAutoHyphens/>
      <w:spacing w:after="0" w:line="240" w:lineRule="auto"/>
    </w:pPr>
    <w:rPr>
      <w:rFonts w:ascii="Liberation Serif" w:eastAsia="WenQuanYi Micro Hei" w:hAnsi="Liberation Serif" w:cs="FreeSans"/>
      <w:kern w:val="2"/>
      <w:sz w:val="24"/>
      <w:szCs w:val="24"/>
      <w:lang w:val="ru-RU" w:eastAsia="zh-CN" w:bidi="hi-IN"/>
    </w:rPr>
  </w:style>
  <w:style w:type="character" w:customStyle="1" w:styleId="a8">
    <w:name w:val="Нижний колонтитул Знак"/>
    <w:basedOn w:val="a0"/>
    <w:link w:val="a7"/>
    <w:uiPriority w:val="99"/>
    <w:semiHidden/>
    <w:rsid w:val="00DB55BA"/>
  </w:style>
  <w:style w:type="character" w:customStyle="1" w:styleId="a9">
    <w:name w:val="Название Знак"/>
    <w:aliases w:val="Номер таблиці Знак"/>
    <w:basedOn w:val="a0"/>
    <w:link w:val="aa"/>
    <w:locked/>
    <w:rsid w:val="00DB55BA"/>
    <w:rPr>
      <w:b/>
      <w:sz w:val="28"/>
    </w:rPr>
  </w:style>
  <w:style w:type="paragraph" w:styleId="aa">
    <w:name w:val="Title"/>
    <w:aliases w:val="Номер таблиці"/>
    <w:basedOn w:val="a"/>
    <w:link w:val="a9"/>
    <w:qFormat/>
    <w:rsid w:val="00DB55BA"/>
    <w:pPr>
      <w:spacing w:after="0" w:line="240" w:lineRule="auto"/>
      <w:jc w:val="center"/>
    </w:pPr>
    <w:rPr>
      <w:b/>
      <w:sz w:val="28"/>
    </w:rPr>
  </w:style>
  <w:style w:type="character" w:customStyle="1" w:styleId="10">
    <w:name w:val="Название Знак1"/>
    <w:basedOn w:val="a0"/>
    <w:link w:val="aa"/>
    <w:uiPriority w:val="10"/>
    <w:rsid w:val="00DB55BA"/>
    <w:rPr>
      <w:rFonts w:ascii="Cambria" w:eastAsia="Times New Roman" w:hAnsi="Cambria" w:cs="Times New Roman"/>
      <w:color w:val="17365D"/>
      <w:spacing w:val="5"/>
      <w:kern w:val="28"/>
      <w:sz w:val="52"/>
      <w:szCs w:val="52"/>
    </w:rPr>
  </w:style>
  <w:style w:type="character" w:customStyle="1" w:styleId="1">
    <w:name w:val="Нижний колонтитул Знак1"/>
    <w:basedOn w:val="a0"/>
    <w:link w:val="a7"/>
    <w:uiPriority w:val="99"/>
    <w:locked/>
    <w:rsid w:val="00DB55BA"/>
    <w:rPr>
      <w:rFonts w:ascii="Liberation Serif" w:eastAsia="WenQuanYi Micro Hei" w:hAnsi="Liberation Serif" w:cs="FreeSans"/>
      <w:kern w:val="2"/>
      <w:sz w:val="24"/>
      <w:szCs w:val="24"/>
      <w:lang w:val="ru-RU" w:eastAsia="zh-CN" w:bidi="hi-IN"/>
    </w:rPr>
  </w:style>
  <w:style w:type="character" w:customStyle="1" w:styleId="FontStyle26">
    <w:name w:val="Font Style26"/>
    <w:basedOn w:val="a0"/>
    <w:rsid w:val="00DB55BA"/>
    <w:rPr>
      <w:rFonts w:ascii="Times New Roman" w:hAnsi="Times New Roman" w:cs="Times New Roman" w:hint="default"/>
      <w:sz w:val="26"/>
      <w:szCs w:val="26"/>
    </w:rPr>
  </w:style>
  <w:style w:type="character" w:customStyle="1" w:styleId="30">
    <w:name w:val="Заголовок 3 Знак"/>
    <w:basedOn w:val="a0"/>
    <w:link w:val="3"/>
    <w:uiPriority w:val="9"/>
    <w:semiHidden/>
    <w:rsid w:val="00751A1E"/>
    <w:rPr>
      <w:rFonts w:ascii="Cambria" w:eastAsia="Times New Roman" w:hAnsi="Cambria" w:cs="Times New Roman"/>
      <w:b/>
      <w:bCs/>
      <w:color w:val="4F81BD"/>
    </w:rPr>
  </w:style>
  <w:style w:type="paragraph" w:customStyle="1" w:styleId="ab">
    <w:basedOn w:val="a"/>
    <w:next w:val="a6"/>
    <w:rsid w:val="00751A1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c">
    <w:name w:val="header"/>
    <w:basedOn w:val="a"/>
    <w:link w:val="ad"/>
    <w:uiPriority w:val="99"/>
    <w:rsid w:val="00751A1E"/>
    <w:pPr>
      <w:tabs>
        <w:tab w:val="center" w:pos="4677"/>
        <w:tab w:val="right" w:pos="9355"/>
      </w:tabs>
      <w:overflowPunct w:val="0"/>
      <w:autoSpaceDE w:val="0"/>
      <w:autoSpaceDN w:val="0"/>
      <w:adjustRightInd w:val="0"/>
      <w:spacing w:after="0" w:line="240" w:lineRule="auto"/>
    </w:pPr>
    <w:rPr>
      <w:rFonts w:ascii="Antiqua" w:eastAsia="Times New Roman" w:hAnsi="Antiqua"/>
      <w:sz w:val="28"/>
      <w:szCs w:val="20"/>
      <w:lang w:val="hr-HR"/>
    </w:rPr>
  </w:style>
  <w:style w:type="character" w:customStyle="1" w:styleId="ad">
    <w:name w:val="Верхний колонтитул Знак"/>
    <w:basedOn w:val="a0"/>
    <w:link w:val="ac"/>
    <w:uiPriority w:val="99"/>
    <w:rsid w:val="00751A1E"/>
    <w:rPr>
      <w:rFonts w:ascii="Antiqua" w:eastAsia="Times New Roman" w:hAnsi="Antiqua" w:cs="Times New Roman"/>
      <w:sz w:val="28"/>
      <w:szCs w:val="20"/>
      <w:lang w:val="hr-HR"/>
    </w:rPr>
  </w:style>
  <w:style w:type="paragraph" w:customStyle="1" w:styleId="11">
    <w:name w:val="Абзац списка1"/>
    <w:basedOn w:val="a"/>
    <w:rsid w:val="00785F10"/>
    <w:pPr>
      <w:suppressAutoHyphens/>
      <w:ind w:left="720"/>
    </w:pPr>
    <w:rPr>
      <w:rFonts w:eastAsia="Times New Roman" w:cs="Calibri"/>
      <w:lang w:val="ru-RU" w:eastAsia="zh-CN"/>
    </w:rPr>
  </w:style>
  <w:style w:type="character" w:styleId="ae">
    <w:name w:val="Hyperlink"/>
    <w:basedOn w:val="a0"/>
    <w:uiPriority w:val="99"/>
    <w:semiHidden/>
    <w:unhideWhenUsed/>
    <w:rsid w:val="0043355D"/>
    <w:rPr>
      <w:color w:val="0000FF"/>
      <w:u w:val="single"/>
    </w:rPr>
  </w:style>
  <w:style w:type="paragraph" w:styleId="af">
    <w:name w:val="List Paragraph"/>
    <w:basedOn w:val="a"/>
    <w:qFormat/>
    <w:rsid w:val="0043355D"/>
    <w:pPr>
      <w:suppressAutoHyphens/>
      <w:spacing w:after="0" w:line="240" w:lineRule="auto"/>
      <w:ind w:left="720"/>
      <w:contextualSpacing/>
    </w:pPr>
    <w:rPr>
      <w:rFonts w:ascii="Times New Roman" w:eastAsia="Times New Roman" w:hAnsi="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334964596">
      <w:bodyDiv w:val="1"/>
      <w:marLeft w:val="0"/>
      <w:marRight w:val="0"/>
      <w:marTop w:val="0"/>
      <w:marBottom w:val="0"/>
      <w:divBdr>
        <w:top w:val="none" w:sz="0" w:space="0" w:color="auto"/>
        <w:left w:val="none" w:sz="0" w:space="0" w:color="auto"/>
        <w:bottom w:val="none" w:sz="0" w:space="0" w:color="auto"/>
        <w:right w:val="none" w:sz="0" w:space="0" w:color="auto"/>
      </w:divBdr>
    </w:div>
    <w:div w:id="734084563">
      <w:bodyDiv w:val="1"/>
      <w:marLeft w:val="0"/>
      <w:marRight w:val="0"/>
      <w:marTop w:val="0"/>
      <w:marBottom w:val="0"/>
      <w:divBdr>
        <w:top w:val="none" w:sz="0" w:space="0" w:color="auto"/>
        <w:left w:val="none" w:sz="0" w:space="0" w:color="auto"/>
        <w:bottom w:val="none" w:sz="0" w:space="0" w:color="auto"/>
        <w:right w:val="none" w:sz="0" w:space="0" w:color="auto"/>
      </w:divBdr>
    </w:div>
    <w:div w:id="867068094">
      <w:bodyDiv w:val="1"/>
      <w:marLeft w:val="0"/>
      <w:marRight w:val="0"/>
      <w:marTop w:val="0"/>
      <w:marBottom w:val="0"/>
      <w:divBdr>
        <w:top w:val="none" w:sz="0" w:space="0" w:color="auto"/>
        <w:left w:val="none" w:sz="0" w:space="0" w:color="auto"/>
        <w:bottom w:val="none" w:sz="0" w:space="0" w:color="auto"/>
        <w:right w:val="none" w:sz="0" w:space="0" w:color="auto"/>
      </w:divBdr>
    </w:div>
    <w:div w:id="1113480681">
      <w:bodyDiv w:val="1"/>
      <w:marLeft w:val="0"/>
      <w:marRight w:val="0"/>
      <w:marTop w:val="0"/>
      <w:marBottom w:val="0"/>
      <w:divBdr>
        <w:top w:val="none" w:sz="0" w:space="0" w:color="auto"/>
        <w:left w:val="none" w:sz="0" w:space="0" w:color="auto"/>
        <w:bottom w:val="none" w:sz="0" w:space="0" w:color="auto"/>
        <w:right w:val="none" w:sz="0" w:space="0" w:color="auto"/>
      </w:divBdr>
    </w:div>
    <w:div w:id="1174952719">
      <w:bodyDiv w:val="1"/>
      <w:marLeft w:val="0"/>
      <w:marRight w:val="0"/>
      <w:marTop w:val="0"/>
      <w:marBottom w:val="0"/>
      <w:divBdr>
        <w:top w:val="none" w:sz="0" w:space="0" w:color="auto"/>
        <w:left w:val="none" w:sz="0" w:space="0" w:color="auto"/>
        <w:bottom w:val="none" w:sz="0" w:space="0" w:color="auto"/>
        <w:right w:val="none" w:sz="0" w:space="0" w:color="auto"/>
      </w:divBdr>
    </w:div>
    <w:div w:id="140846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drkoda@ukr.net" TargetMode="External"/><Relationship Id="rId4" Type="http://schemas.openxmlformats.org/officeDocument/2006/relationships/settings" Target="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DC86B-5D41-4A62-8704-2854BEA5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4642</Words>
  <Characters>2647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7275</CharactersWithSpaces>
  <SharedDoc>false</SharedDoc>
  <HLinks>
    <vt:vector size="18" baseType="variant">
      <vt:variant>
        <vt:i4>131134</vt:i4>
      </vt:variant>
      <vt:variant>
        <vt:i4>9</vt:i4>
      </vt:variant>
      <vt:variant>
        <vt:i4>0</vt:i4>
      </vt:variant>
      <vt:variant>
        <vt:i4>5</vt:i4>
      </vt:variant>
      <vt:variant>
        <vt:lpwstr>mailto:kadrkoda@ukr.net</vt:lpwstr>
      </vt:variant>
      <vt:variant>
        <vt:lpwstr/>
      </vt:variant>
      <vt:variant>
        <vt:i4>6225990</vt:i4>
      </vt:variant>
      <vt:variant>
        <vt:i4>6</vt:i4>
      </vt:variant>
      <vt:variant>
        <vt:i4>0</vt:i4>
      </vt:variant>
      <vt:variant>
        <vt:i4>5</vt:i4>
      </vt:variant>
      <vt:variant>
        <vt:lpwstr>https://zakon.rada.gov.ua/laws/show/1682-18</vt:lpwstr>
      </vt:variant>
      <vt:variant>
        <vt:lpwstr>n14</vt:lpwstr>
      </vt:variant>
      <vt:variant>
        <vt:i4>6225990</vt:i4>
      </vt:variant>
      <vt:variant>
        <vt:i4>3</vt:i4>
      </vt:variant>
      <vt:variant>
        <vt:i4>0</vt:i4>
      </vt:variant>
      <vt:variant>
        <vt:i4>5</vt:i4>
      </vt:variant>
      <vt:variant>
        <vt:lpwstr>https://zakon.rada.gov.ua/laws/show/1682-18</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ZAG3</dc:creator>
  <cp:lastModifiedBy>KADR3</cp:lastModifiedBy>
  <cp:revision>27</cp:revision>
  <cp:lastPrinted>2020-08-07T07:47:00Z</cp:lastPrinted>
  <dcterms:created xsi:type="dcterms:W3CDTF">2020-08-05T12:59:00Z</dcterms:created>
  <dcterms:modified xsi:type="dcterms:W3CDTF">2020-08-10T13:44:00Z</dcterms:modified>
</cp:coreProperties>
</file>