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ED" w:rsidRPr="000B2FA6" w:rsidRDefault="00EE76ED" w:rsidP="000B2FA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 xml:space="preserve">Повідомлення </w:t>
      </w:r>
      <w:r w:rsidR="005D315B"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і</w:t>
      </w:r>
      <w:r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 xml:space="preserve">ніціативної групи з підготовки установчих зборів </w:t>
      </w:r>
      <w:r w:rsidR="00215397"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г</w:t>
      </w:r>
      <w:r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ромадської ради при Київськ</w:t>
      </w:r>
      <w:r w:rsidR="00215397"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і</w:t>
      </w:r>
      <w:r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й обласній держа</w:t>
      </w:r>
      <w:r w:rsidR="00215397"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в</w:t>
      </w:r>
      <w:r w:rsidRPr="000B2FA6">
        <w:rPr>
          <w:rFonts w:ascii="Times New Roman" w:hAnsi="Times New Roman" w:cs="Times New Roman"/>
          <w:b/>
          <w:bCs/>
          <w:color w:val="6F6F6F"/>
          <w:kern w:val="36"/>
          <w:sz w:val="28"/>
          <w:szCs w:val="28"/>
          <w:lang w:val="uk-UA" w:eastAsia="ru-RU"/>
        </w:rPr>
        <w:t>ній адміністрації</w:t>
      </w:r>
    </w:p>
    <w:p w:rsidR="00A52BDF" w:rsidRPr="000B2FA6" w:rsidRDefault="00EE76ED" w:rsidP="007018C5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</w:pP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З метою забезпечення участі громадян в управлінні державними справами, врахування громадської думки під час формування та реалізації державної політики, </w:t>
      </w:r>
      <w:r w:rsidR="005D315B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підготовки установчих зборів для формування нового складу громадської ради при Київській обласній державній адміністрації, відповідно до 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постанов</w:t>
      </w:r>
      <w:r w:rsidR="005D315B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и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Кабінету Міністрів України від 03.11.2010 р. № 996 «Про забезпечення участі громадськості у формуванні та реалізації державної політики»</w:t>
      </w:r>
      <w:r w:rsidR="005D315B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(із змінами та доповненнями)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, 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розпорядженням голови Київської обласної державної адміністрації від 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11.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05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.201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9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№ 262 «Про утворення ініціативної групи з підготовки установчих зборів для формування громадської ради при Київській обласній державній адміністрації» 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була 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у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творена 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і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ніціативна група з підготовки установчих зборів для формування нового складу 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г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ромадської ради при </w:t>
      </w:r>
      <w:r w:rsidR="00513CC8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Київській обласній державній адміністрації</w:t>
      </w:r>
      <w:r w:rsidR="00A52BDF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у складі:</w:t>
      </w:r>
    </w:p>
    <w:p w:rsidR="004232D9" w:rsidRPr="004232D9" w:rsidRDefault="004232D9" w:rsidP="004232D9">
      <w:pPr>
        <w:spacing w:line="260" w:lineRule="exact"/>
        <w:rPr>
          <w:rFonts w:ascii="Times New Roman" w:hAnsi="Times New Roman" w:cs="Times New Roman"/>
          <w:b/>
          <w:bCs/>
          <w:kern w:val="1"/>
          <w:lang w:val="uk-UA"/>
        </w:rPr>
      </w:pPr>
    </w:p>
    <w:tbl>
      <w:tblPr>
        <w:tblW w:w="9747" w:type="dxa"/>
        <w:tblLayout w:type="fixed"/>
        <w:tblLook w:val="01E0"/>
      </w:tblPr>
      <w:tblGrid>
        <w:gridCol w:w="3510"/>
        <w:gridCol w:w="486"/>
        <w:gridCol w:w="5751"/>
      </w:tblGrid>
      <w:tr w:rsidR="004232D9" w:rsidRPr="004232D9" w:rsidTr="00BF05A9">
        <w:tc>
          <w:tcPr>
            <w:tcW w:w="3510" w:type="dxa"/>
          </w:tcPr>
          <w:p w:rsidR="004232D9" w:rsidRPr="004232D9" w:rsidRDefault="004232D9" w:rsidP="00BF05A9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Близнюк</w:t>
            </w:r>
          </w:p>
          <w:p w:rsidR="004232D9" w:rsidRDefault="004232D9" w:rsidP="004232D9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Валерій Олександрович</w:t>
            </w:r>
          </w:p>
          <w:p w:rsidR="004232D9" w:rsidRPr="004232D9" w:rsidRDefault="004232D9" w:rsidP="004232D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86" w:type="dxa"/>
          </w:tcPr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kern w:val="1"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kern w:val="1"/>
                <w:lang w:val="uk-UA"/>
              </w:rPr>
              <w:t>-</w:t>
            </w:r>
          </w:p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kern w:val="1"/>
                <w:lang w:val="uk-UA"/>
              </w:rPr>
            </w:pP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начальник відділу комунікацій з громадськістю управління комунікацій з громадськістю та моніторингу засобів масової інформації департаменту комунікацій та взаємодії з громадськістю Київської облдержадміністрації</w:t>
            </w:r>
          </w:p>
        </w:tc>
      </w:tr>
      <w:tr w:rsidR="004232D9" w:rsidRPr="00773BD7" w:rsidTr="00BF05A9">
        <w:tc>
          <w:tcPr>
            <w:tcW w:w="3510" w:type="dxa"/>
          </w:tcPr>
          <w:p w:rsidR="004232D9" w:rsidRPr="004232D9" w:rsidRDefault="004232D9" w:rsidP="00BF05A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232D9">
              <w:rPr>
                <w:rFonts w:ascii="Times New Roman" w:hAnsi="Times New Roman" w:cs="Times New Roman"/>
                <w:lang w:val="uk-UA"/>
              </w:rPr>
              <w:t>Доценко</w:t>
            </w:r>
            <w:proofErr w:type="spellEnd"/>
          </w:p>
          <w:p w:rsidR="004232D9" w:rsidRPr="004232D9" w:rsidRDefault="004232D9" w:rsidP="00BF05A9">
            <w:pPr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Олена Леонідівна</w:t>
            </w:r>
          </w:p>
          <w:p w:rsidR="004232D9" w:rsidRPr="004232D9" w:rsidRDefault="004232D9" w:rsidP="00BF05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86" w:type="dxa"/>
          </w:tcPr>
          <w:p w:rsidR="004232D9" w:rsidRPr="004232D9" w:rsidRDefault="004232D9" w:rsidP="00BF05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провідний інспектор відділу організаційної роботи та документообігу департаменту соціального захисту населення Київської облдержадміністрації</w:t>
            </w:r>
          </w:p>
        </w:tc>
      </w:tr>
      <w:tr w:rsidR="004232D9" w:rsidRPr="004232D9" w:rsidTr="00BF05A9">
        <w:tc>
          <w:tcPr>
            <w:tcW w:w="3510" w:type="dxa"/>
          </w:tcPr>
          <w:p w:rsidR="004232D9" w:rsidRPr="004232D9" w:rsidRDefault="004232D9" w:rsidP="00BF05A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232D9">
              <w:rPr>
                <w:rFonts w:ascii="Times New Roman" w:hAnsi="Times New Roman" w:cs="Times New Roman"/>
                <w:lang w:val="uk-UA"/>
              </w:rPr>
              <w:t>Жердєва</w:t>
            </w:r>
            <w:proofErr w:type="spellEnd"/>
          </w:p>
          <w:p w:rsidR="004232D9" w:rsidRPr="004232D9" w:rsidRDefault="004232D9" w:rsidP="00BF05A9">
            <w:pPr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Ірина Миколаївна</w:t>
            </w:r>
          </w:p>
        </w:tc>
        <w:tc>
          <w:tcPr>
            <w:tcW w:w="486" w:type="dxa"/>
          </w:tcPr>
          <w:p w:rsidR="004232D9" w:rsidRPr="004232D9" w:rsidRDefault="004232D9" w:rsidP="00BF05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виконуюча обов’язки директора департаменту комунікацій та взаємодії з громадськістю Київської облдержадміністрації</w:t>
            </w:r>
          </w:p>
        </w:tc>
      </w:tr>
      <w:tr w:rsidR="004232D9" w:rsidRPr="004232D9" w:rsidTr="00BF05A9">
        <w:tc>
          <w:tcPr>
            <w:tcW w:w="3510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232D9">
              <w:rPr>
                <w:rFonts w:ascii="Times New Roman" w:hAnsi="Times New Roman" w:cs="Times New Roman"/>
                <w:lang w:val="uk-UA"/>
              </w:rPr>
              <w:t>Матьора</w:t>
            </w:r>
            <w:proofErr w:type="spellEnd"/>
          </w:p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Микола Іванович</w:t>
            </w:r>
          </w:p>
        </w:tc>
        <w:tc>
          <w:tcPr>
            <w:tcW w:w="486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bCs/>
                <w:kern w:val="1"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kern w:val="1"/>
                <w:lang w:val="uk-UA"/>
              </w:rPr>
              <w:t>голова Київської обласної організації спілки юристів (за згодою)</w:t>
            </w:r>
          </w:p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bCs/>
                <w:kern w:val="1"/>
                <w:lang w:val="uk-UA"/>
              </w:rPr>
            </w:pPr>
          </w:p>
        </w:tc>
      </w:tr>
      <w:tr w:rsidR="004232D9" w:rsidRPr="004232D9" w:rsidTr="00BF05A9">
        <w:tc>
          <w:tcPr>
            <w:tcW w:w="3510" w:type="dxa"/>
          </w:tcPr>
          <w:p w:rsidR="004232D9" w:rsidRPr="004232D9" w:rsidRDefault="004232D9" w:rsidP="00BF05A9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Мостовий</w:t>
            </w:r>
          </w:p>
          <w:p w:rsidR="004232D9" w:rsidRPr="004232D9" w:rsidRDefault="004232D9" w:rsidP="00BF05A9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Володимир Ярославович</w:t>
            </w:r>
          </w:p>
        </w:tc>
        <w:tc>
          <w:tcPr>
            <w:tcW w:w="486" w:type="dxa"/>
          </w:tcPr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 w:eastAsia="ru-RU"/>
              </w:rPr>
            </w:pPr>
            <w:r w:rsidRPr="004232D9">
              <w:rPr>
                <w:rFonts w:ascii="Times New Roman" w:hAnsi="Times New Roman" w:cs="Times New Roman"/>
                <w:lang w:val="uk-UA" w:eastAsia="ru-RU"/>
              </w:rPr>
              <w:t xml:space="preserve">голова громадської спілки </w:t>
            </w:r>
            <w:proofErr w:type="spellStart"/>
            <w:r w:rsidRPr="004232D9">
              <w:rPr>
                <w:rFonts w:ascii="Times New Roman" w:hAnsi="Times New Roman" w:cs="Times New Roman"/>
                <w:lang w:val="uk-UA" w:eastAsia="ru-RU"/>
              </w:rPr>
              <w:t>„Федерація</w:t>
            </w:r>
            <w:proofErr w:type="spellEnd"/>
            <w:r w:rsidRPr="004232D9">
              <w:rPr>
                <w:rFonts w:ascii="Times New Roman" w:hAnsi="Times New Roman" w:cs="Times New Roman"/>
                <w:lang w:val="uk-UA" w:eastAsia="ru-RU"/>
              </w:rPr>
              <w:t xml:space="preserve"> громадських організацій учасників антитерористичної операції </w:t>
            </w:r>
            <w:proofErr w:type="spellStart"/>
            <w:r w:rsidRPr="004232D9">
              <w:rPr>
                <w:rFonts w:ascii="Times New Roman" w:hAnsi="Times New Roman" w:cs="Times New Roman"/>
                <w:lang w:val="uk-UA" w:eastAsia="ru-RU"/>
              </w:rPr>
              <w:t>Київщини</w:t>
            </w:r>
            <w:r w:rsidRPr="004232D9">
              <w:rPr>
                <w:rFonts w:cs="Times New Roman"/>
                <w:lang w:val="uk-UA" w:eastAsia="ru-RU"/>
              </w:rPr>
              <w:t>ˮ</w:t>
            </w:r>
            <w:proofErr w:type="spellEnd"/>
            <w:r>
              <w:rPr>
                <w:rFonts w:ascii="Times New Roman" w:hAnsi="Times New Roman" w:cs="Times New Roman"/>
                <w:lang w:val="uk-UA" w:eastAsia="ru-RU"/>
              </w:rPr>
              <w:t xml:space="preserve">  </w:t>
            </w:r>
            <w:r w:rsidRPr="004232D9">
              <w:rPr>
                <w:rFonts w:ascii="Times New Roman" w:hAnsi="Times New Roman" w:cs="Times New Roman"/>
                <w:lang w:val="uk-UA" w:eastAsia="ru-RU"/>
              </w:rPr>
              <w:t>(за згодою)</w:t>
            </w:r>
          </w:p>
        </w:tc>
      </w:tr>
      <w:tr w:rsidR="004232D9" w:rsidRPr="00773BD7" w:rsidTr="00BF05A9">
        <w:tc>
          <w:tcPr>
            <w:tcW w:w="3510" w:type="dxa"/>
          </w:tcPr>
          <w:p w:rsidR="004232D9" w:rsidRPr="004232D9" w:rsidRDefault="004232D9" w:rsidP="00BF05A9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Татарчук</w:t>
            </w:r>
          </w:p>
          <w:p w:rsidR="004232D9" w:rsidRPr="004232D9" w:rsidRDefault="004232D9" w:rsidP="004232D9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Наталія Петрівна</w:t>
            </w:r>
          </w:p>
        </w:tc>
        <w:tc>
          <w:tcPr>
            <w:tcW w:w="486" w:type="dxa"/>
          </w:tcPr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1" w:type="dxa"/>
          </w:tcPr>
          <w:p w:rsidR="004232D9" w:rsidRPr="004232D9" w:rsidRDefault="004232D9" w:rsidP="004232D9">
            <w:pPr>
              <w:spacing w:line="260" w:lineRule="exact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 xml:space="preserve">член громадської спілки </w:t>
            </w:r>
            <w:proofErr w:type="spellStart"/>
            <w:r w:rsidRPr="004232D9">
              <w:rPr>
                <w:rFonts w:ascii="Times New Roman" w:hAnsi="Times New Roman" w:cs="Times New Roman"/>
                <w:bCs/>
                <w:lang w:val="uk-UA"/>
              </w:rPr>
              <w:t>„Всеукраїнська</w:t>
            </w:r>
            <w:proofErr w:type="spellEnd"/>
            <w:r w:rsidRPr="004232D9">
              <w:rPr>
                <w:rFonts w:ascii="Times New Roman" w:hAnsi="Times New Roman" w:cs="Times New Roman"/>
                <w:bCs/>
                <w:lang w:val="uk-UA"/>
              </w:rPr>
              <w:t xml:space="preserve"> спілка інвалідів </w:t>
            </w:r>
            <w:proofErr w:type="spellStart"/>
            <w:r w:rsidRPr="004232D9">
              <w:rPr>
                <w:rFonts w:ascii="Times New Roman" w:hAnsi="Times New Roman" w:cs="Times New Roman"/>
                <w:bCs/>
                <w:lang w:val="uk-UA"/>
              </w:rPr>
              <w:t>Чорнобиля</w:t>
            </w:r>
            <w:r w:rsidRPr="004232D9">
              <w:rPr>
                <w:rFonts w:cs="Times New Roman"/>
                <w:bCs/>
                <w:lang w:val="uk-UA"/>
              </w:rPr>
              <w:t>ˮ</w:t>
            </w:r>
            <w:proofErr w:type="spellEnd"/>
            <w:r w:rsidRPr="004232D9">
              <w:rPr>
                <w:rFonts w:ascii="Times New Roman" w:hAnsi="Times New Roman" w:cs="Times New Roman"/>
                <w:bCs/>
                <w:lang w:val="uk-UA"/>
              </w:rPr>
              <w:t xml:space="preserve"> (за згодою)</w:t>
            </w:r>
          </w:p>
        </w:tc>
      </w:tr>
      <w:tr w:rsidR="004232D9" w:rsidRPr="004232D9" w:rsidTr="00BF05A9">
        <w:tc>
          <w:tcPr>
            <w:tcW w:w="3510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232D9">
              <w:rPr>
                <w:rFonts w:ascii="Times New Roman" w:hAnsi="Times New Roman" w:cs="Times New Roman"/>
                <w:lang w:val="uk-UA"/>
              </w:rPr>
              <w:t>Черноіваненко</w:t>
            </w:r>
            <w:proofErr w:type="spellEnd"/>
          </w:p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Варвара Дмитрівна</w:t>
            </w:r>
          </w:p>
        </w:tc>
        <w:tc>
          <w:tcPr>
            <w:tcW w:w="486" w:type="dxa"/>
          </w:tcPr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>радник патронатної служби Київської облдержадміністрації</w:t>
            </w:r>
          </w:p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bCs/>
                <w:kern w:val="1"/>
                <w:lang w:val="uk-UA"/>
              </w:rPr>
            </w:pPr>
          </w:p>
        </w:tc>
      </w:tr>
      <w:tr w:rsidR="004232D9" w:rsidRPr="004232D9" w:rsidTr="00BF05A9">
        <w:tc>
          <w:tcPr>
            <w:tcW w:w="3510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232D9">
              <w:rPr>
                <w:rFonts w:ascii="Times New Roman" w:hAnsi="Times New Roman" w:cs="Times New Roman"/>
                <w:lang w:val="uk-UA"/>
              </w:rPr>
              <w:t>Шеповалова</w:t>
            </w:r>
            <w:proofErr w:type="spellEnd"/>
          </w:p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 xml:space="preserve">Світлана Вікторівна           </w:t>
            </w:r>
          </w:p>
        </w:tc>
        <w:tc>
          <w:tcPr>
            <w:tcW w:w="486" w:type="dxa"/>
          </w:tcPr>
          <w:p w:rsidR="004232D9" w:rsidRPr="004232D9" w:rsidRDefault="004232D9" w:rsidP="00BF05A9">
            <w:pPr>
              <w:spacing w:line="260" w:lineRule="exac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2D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1" w:type="dxa"/>
          </w:tcPr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bCs/>
                <w:lang w:val="uk-UA"/>
              </w:rPr>
            </w:pPr>
            <w:r w:rsidRPr="004232D9">
              <w:rPr>
                <w:rFonts w:ascii="Times New Roman" w:hAnsi="Times New Roman" w:cs="Times New Roman"/>
                <w:bCs/>
                <w:lang w:val="uk-UA"/>
              </w:rPr>
              <w:t xml:space="preserve">голова правління громадської організації </w:t>
            </w:r>
            <w:proofErr w:type="spellStart"/>
            <w:r w:rsidRPr="004232D9">
              <w:rPr>
                <w:rFonts w:ascii="Times New Roman" w:hAnsi="Times New Roman" w:cs="Times New Roman"/>
                <w:bCs/>
                <w:lang w:val="uk-UA"/>
              </w:rPr>
              <w:t>„Ветеранський</w:t>
            </w:r>
            <w:proofErr w:type="spellEnd"/>
            <w:r w:rsidRPr="004232D9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4232D9">
              <w:rPr>
                <w:rFonts w:ascii="Times New Roman" w:hAnsi="Times New Roman" w:cs="Times New Roman"/>
                <w:bCs/>
                <w:lang w:val="uk-UA"/>
              </w:rPr>
              <w:t>простір</w:t>
            </w:r>
            <w:r w:rsidRPr="004232D9">
              <w:rPr>
                <w:rFonts w:cs="Times New Roman"/>
                <w:bCs/>
                <w:lang w:val="uk-UA"/>
              </w:rPr>
              <w:t>ˮ</w:t>
            </w:r>
            <w:proofErr w:type="spellEnd"/>
            <w:r w:rsidRPr="004232D9">
              <w:rPr>
                <w:rFonts w:ascii="Times New Roman" w:hAnsi="Times New Roman" w:cs="Times New Roman"/>
                <w:bCs/>
                <w:lang w:val="uk-UA"/>
              </w:rPr>
              <w:t xml:space="preserve"> (за згодою)</w:t>
            </w:r>
            <w:r w:rsidRPr="004232D9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4232D9" w:rsidRPr="004232D9" w:rsidRDefault="004232D9" w:rsidP="00BF05A9">
            <w:pPr>
              <w:spacing w:line="260" w:lineRule="exact"/>
              <w:rPr>
                <w:rFonts w:ascii="Times New Roman" w:hAnsi="Times New Roman" w:cs="Times New Roman"/>
                <w:bCs/>
                <w:kern w:val="1"/>
                <w:lang w:val="uk-UA"/>
              </w:rPr>
            </w:pPr>
          </w:p>
        </w:tc>
      </w:tr>
    </w:tbl>
    <w:p w:rsidR="00A52BDF" w:rsidRPr="00DE3993" w:rsidRDefault="00DE3993" w:rsidP="007018C5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lastRenderedPageBreak/>
        <w:t>За рішенням і</w:t>
      </w:r>
      <w:r w:rsidR="000F6622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ніціативн</w:t>
      </w:r>
      <w:r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ої</w:t>
      </w:r>
      <w:r w:rsidR="000F6622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груп</w:t>
      </w:r>
      <w:r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и</w:t>
      </w:r>
      <w:r w:rsidR="000F6622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</w:t>
      </w:r>
      <w:r w:rsidR="00015D57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установчі збори</w:t>
      </w:r>
      <w:r w:rsidR="00015D57" w:rsidRPr="000B2FA6">
        <w:rPr>
          <w:rFonts w:ascii="Verdana" w:hAnsi="Verdana" w:cs="Verdana"/>
          <w:color w:val="2A2B2A"/>
          <w:sz w:val="28"/>
          <w:szCs w:val="28"/>
          <w:lang w:val="uk-UA" w:eastAsia="ru-RU"/>
        </w:rPr>
        <w:t xml:space="preserve"> </w:t>
      </w:r>
      <w:r w:rsidR="00DD6FCA" w:rsidRPr="000B2FA6">
        <w:rPr>
          <w:rFonts w:ascii="Times New Roman" w:hAnsi="Times New Roman"/>
          <w:sz w:val="28"/>
          <w:szCs w:val="28"/>
          <w:lang w:val="uk-UA"/>
        </w:rPr>
        <w:t>для формування громадської ради при Київській обл</w:t>
      </w:r>
      <w:r>
        <w:rPr>
          <w:rFonts w:ascii="Times New Roman" w:hAnsi="Times New Roman"/>
          <w:sz w:val="28"/>
          <w:szCs w:val="28"/>
          <w:lang w:val="uk-UA"/>
        </w:rPr>
        <w:t xml:space="preserve">асній </w:t>
      </w:r>
      <w:r w:rsidR="00DD6FCA" w:rsidRPr="000B2FA6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вній а</w:t>
      </w:r>
      <w:r w:rsidR="00DD6FCA" w:rsidRPr="000B2FA6">
        <w:rPr>
          <w:rFonts w:ascii="Times New Roman" w:hAnsi="Times New Roman"/>
          <w:sz w:val="28"/>
          <w:szCs w:val="28"/>
          <w:lang w:val="uk-UA"/>
        </w:rPr>
        <w:t xml:space="preserve">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будуть проведені </w:t>
      </w:r>
      <w:r w:rsidR="00DD6FCA" w:rsidRPr="000B2FA6">
        <w:rPr>
          <w:rFonts w:ascii="Times New Roman" w:hAnsi="Times New Roman"/>
          <w:sz w:val="28"/>
          <w:szCs w:val="28"/>
          <w:lang w:val="uk-UA"/>
        </w:rPr>
        <w:t xml:space="preserve">5 липня 2019 року о 11.00 в </w:t>
      </w:r>
      <w:proofErr w:type="spellStart"/>
      <w:r w:rsidR="00DD6FCA" w:rsidRPr="000B2FA6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DD6FCA" w:rsidRPr="000B2FA6">
        <w:rPr>
          <w:rFonts w:ascii="Times New Roman" w:hAnsi="Times New Roman"/>
          <w:sz w:val="28"/>
          <w:szCs w:val="28"/>
          <w:lang w:val="uk-UA"/>
        </w:rPr>
        <w:t xml:space="preserve"> Київської облдержадміністрації за адресою: м. Київ, пл. Л. Українки, 1, к. 740.</w:t>
      </w:r>
      <w:r w:rsidR="00850F76" w:rsidRPr="000B2F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BD7">
        <w:rPr>
          <w:rFonts w:ascii="Times New Roman" w:hAnsi="Times New Roman"/>
          <w:sz w:val="28"/>
          <w:szCs w:val="28"/>
          <w:lang w:val="uk-UA"/>
        </w:rPr>
        <w:t xml:space="preserve">Реєстрація розпочинається о 10.00 год. </w:t>
      </w:r>
      <w:r w:rsidR="00850F76" w:rsidRPr="000B2FA6">
        <w:rPr>
          <w:rFonts w:ascii="Times New Roman" w:hAnsi="Times New Roman"/>
          <w:sz w:val="28"/>
          <w:szCs w:val="28"/>
          <w:lang w:val="uk-UA"/>
        </w:rPr>
        <w:t>Склад громадської ради формується шляхом рейтингового голосування на установчих зборах та не може становити більше ніж 35 осіб</w:t>
      </w:r>
      <w:r>
        <w:rPr>
          <w:rFonts w:ascii="Times New Roman" w:hAnsi="Times New Roman"/>
          <w:sz w:val="28"/>
          <w:szCs w:val="28"/>
          <w:lang w:val="uk-UA"/>
        </w:rPr>
        <w:t xml:space="preserve">, згідно з 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постанов</w:t>
      </w:r>
      <w:r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ою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Кабінету Міністрів України від 03.11.2010 р. № 996 «Про забезпечення участі громадськості у формуванні та реалізації державної політики» (із змінами та доповненнями)</w:t>
      </w:r>
      <w:r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.</w:t>
      </w:r>
    </w:p>
    <w:p w:rsidR="00856EBA" w:rsidRPr="00856EBA" w:rsidRDefault="00856EBA" w:rsidP="00856EB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</w:t>
      </w:r>
      <w:r w:rsidRPr="00856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при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затверджений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постановою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Кабінету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Міні</w:t>
      </w:r>
      <w:proofErr w:type="gramStart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</w:t>
      </w:r>
      <w:proofErr w:type="gramEnd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ів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України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3 листопада 2010 року № 996 (</w:t>
      </w:r>
      <w:proofErr w:type="spellStart"/>
      <w:r w:rsidR="00BB075C"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"https://www.kmu.gov.ua/ua/npas/pro-istopada-2010-r-996" </w:instrText>
      </w:r>
      <w:r w:rsidR="00BB075C"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>зі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>змінами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>від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 xml:space="preserve"> 24 </w:t>
      </w:r>
      <w:proofErr w:type="spellStart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>квітня</w:t>
      </w:r>
      <w:proofErr w:type="spellEnd"/>
      <w:r w:rsidRPr="00856EB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u w:val="single"/>
          <w:lang w:eastAsia="ru-RU"/>
        </w:rPr>
        <w:t xml:space="preserve"> 2019 р. № 353</w:t>
      </w:r>
      <w:r w:rsidR="00BB075C"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5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6EBA" w:rsidRPr="00856EBA" w:rsidRDefault="00856EBA" w:rsidP="0085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gram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рейтингового</w:t>
      </w:r>
      <w:proofErr w:type="gram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голосування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інститутами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кандидатів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складу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особисто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присутні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установчих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зборах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EBA" w:rsidRPr="00856EBA" w:rsidRDefault="00856EBA" w:rsidP="0085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зборів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кандидати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складу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допускаються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зборів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ісля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пред’явлення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ними документа,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посвідчує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особу</w:t>
      </w: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EBA" w:rsidRPr="00856EBA" w:rsidRDefault="00856EBA" w:rsidP="0085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рейтингове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голосування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письмового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заповнення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учасником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установчих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зборів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бюлетені</w:t>
      </w:r>
      <w:proofErr w:type="gram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spellEnd"/>
      <w:proofErr w:type="gram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голосування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забезпечується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EBA" w:rsidRPr="00856EBA" w:rsidRDefault="00856EBA" w:rsidP="0085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бюлетень заповнюється шляхом обов’язкового </w:t>
      </w:r>
      <w:proofErr w:type="spellStart"/>
      <w:r w:rsidRPr="00856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проставлення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учасником установчих зборів позначок біля прізвищ, імен, по батькові обраних кандидатів до складу громадської ради у кількості, що відповідає визначеному кількісному складу громадської ради.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Бюлетень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заповнений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порушенням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зазначених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вважається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недійсним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EBA" w:rsidRPr="00856EBA" w:rsidRDefault="00856EBA" w:rsidP="0085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участь у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голосуванні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</w:t>
      </w:r>
      <w:proofErr w:type="gram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іреністю</w:t>
      </w:r>
      <w:proofErr w:type="spellEnd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spellStart"/>
      <w:r w:rsidRPr="0085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допускається</w:t>
      </w:r>
      <w:proofErr w:type="spellEnd"/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EBA" w:rsidRPr="00856EBA" w:rsidRDefault="00856EBA" w:rsidP="00856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6E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56E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підрахунок голосів здійснюється лічильною комісією відкрито</w:t>
      </w:r>
      <w:r w:rsidRPr="00856E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присутності учасників установчих зборів.</w:t>
      </w:r>
    </w:p>
    <w:p w:rsidR="0063461A" w:rsidRPr="000B2FA6" w:rsidRDefault="0063461A" w:rsidP="00773BD7">
      <w:pPr>
        <w:shd w:val="clear" w:color="auto" w:fill="FFFFFF"/>
        <w:spacing w:before="100" w:beforeAutospacing="1" w:after="0"/>
        <w:ind w:firstLine="567"/>
        <w:jc w:val="both"/>
        <w:rPr>
          <w:rFonts w:ascii="Verdana" w:hAnsi="Verdana" w:cs="Verdana"/>
          <w:color w:val="2A2B2A"/>
          <w:sz w:val="28"/>
          <w:szCs w:val="28"/>
          <w:lang w:val="uk-UA" w:eastAsia="ru-RU"/>
        </w:rPr>
      </w:pPr>
      <w:r w:rsidRPr="000B2FA6">
        <w:rPr>
          <w:rFonts w:ascii="Times New Roman" w:hAnsi="Times New Roman"/>
          <w:sz w:val="28"/>
          <w:szCs w:val="28"/>
          <w:lang w:val="uk-UA"/>
        </w:rPr>
        <w:t xml:space="preserve">Відповідальна особа - голова ініціативної групи </w:t>
      </w:r>
      <w:proofErr w:type="spellStart"/>
      <w:r w:rsidRPr="000B2FA6">
        <w:rPr>
          <w:rFonts w:ascii="Times New Roman" w:hAnsi="Times New Roman"/>
          <w:sz w:val="28"/>
          <w:szCs w:val="28"/>
          <w:lang w:val="uk-UA"/>
        </w:rPr>
        <w:t>Шеповалова</w:t>
      </w:r>
      <w:proofErr w:type="spellEnd"/>
      <w:r w:rsidRPr="000B2FA6">
        <w:rPr>
          <w:rFonts w:ascii="Times New Roman" w:hAnsi="Times New Roman"/>
          <w:sz w:val="28"/>
          <w:szCs w:val="28"/>
          <w:lang w:val="uk-UA"/>
        </w:rPr>
        <w:t xml:space="preserve"> Світлана Вікторівна, тел.</w:t>
      </w:r>
      <w:r w:rsidR="00773BD7">
        <w:rPr>
          <w:rFonts w:ascii="Times New Roman" w:hAnsi="Times New Roman"/>
          <w:sz w:val="28"/>
          <w:szCs w:val="28"/>
          <w:lang w:val="uk-UA"/>
        </w:rPr>
        <w:t xml:space="preserve"> 097-960-28-02</w:t>
      </w:r>
      <w:r w:rsidRPr="000B2FA6">
        <w:rPr>
          <w:rFonts w:ascii="Times New Roman" w:hAnsi="Times New Roman"/>
          <w:sz w:val="28"/>
          <w:szCs w:val="28"/>
          <w:lang w:val="uk-UA"/>
        </w:rPr>
        <w:t>,</w:t>
      </w:r>
      <w:r w:rsidR="00773B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2FA6">
        <w:rPr>
          <w:rFonts w:ascii="Times New Roman" w:hAnsi="Times New Roman"/>
          <w:sz w:val="28"/>
          <w:szCs w:val="28"/>
          <w:lang w:val="uk-UA"/>
        </w:rPr>
        <w:t>електронна адреса</w:t>
      </w:r>
      <w:r w:rsidR="00773B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E3993">
        <w:rPr>
          <w:rFonts w:ascii="Times New Roman" w:hAnsi="Times New Roman"/>
          <w:sz w:val="28"/>
          <w:szCs w:val="28"/>
          <w:lang w:val="en-US"/>
        </w:rPr>
        <w:t>grr</w:t>
      </w:r>
      <w:proofErr w:type="spellEnd"/>
      <w:r w:rsidR="00DE3993" w:rsidRPr="00DE3993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="00DE3993">
        <w:rPr>
          <w:rFonts w:ascii="Times New Roman" w:hAnsi="Times New Roman"/>
          <w:sz w:val="28"/>
          <w:szCs w:val="28"/>
          <w:lang w:val="en-US"/>
        </w:rPr>
        <w:t>koda</w:t>
      </w:r>
      <w:proofErr w:type="spellEnd"/>
      <w:r w:rsidR="00DE3993" w:rsidRPr="00DE3993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 w:rsidR="00DE3993"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="00DE3993" w:rsidRPr="00DE3993">
        <w:rPr>
          <w:rFonts w:ascii="Times New Roman" w:hAnsi="Times New Roman"/>
          <w:sz w:val="28"/>
          <w:szCs w:val="28"/>
          <w:lang w:val="uk-UA"/>
        </w:rPr>
        <w:t>.</w:t>
      </w:r>
      <w:r w:rsidR="00DE3993">
        <w:rPr>
          <w:rFonts w:ascii="Times New Roman" w:hAnsi="Times New Roman"/>
          <w:sz w:val="28"/>
          <w:szCs w:val="28"/>
          <w:lang w:val="en-US"/>
        </w:rPr>
        <w:t>com</w:t>
      </w:r>
      <w:r w:rsidRPr="000B2FA6">
        <w:rPr>
          <w:rFonts w:ascii="Times New Roman" w:hAnsi="Times New Roman"/>
          <w:sz w:val="28"/>
          <w:szCs w:val="28"/>
          <w:lang w:val="uk-UA"/>
        </w:rPr>
        <w:t>,  контактн</w:t>
      </w:r>
      <w:r w:rsidR="00DE3993">
        <w:rPr>
          <w:rFonts w:ascii="Times New Roman" w:hAnsi="Times New Roman"/>
          <w:sz w:val="28"/>
          <w:szCs w:val="28"/>
          <w:lang w:val="uk-UA"/>
        </w:rPr>
        <w:t>а</w:t>
      </w:r>
      <w:r w:rsidRPr="000B2FA6"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="00DE3993">
        <w:rPr>
          <w:rFonts w:ascii="Times New Roman" w:hAnsi="Times New Roman"/>
          <w:sz w:val="28"/>
          <w:szCs w:val="28"/>
          <w:lang w:val="uk-UA"/>
        </w:rPr>
        <w:t>а</w:t>
      </w:r>
      <w:r w:rsidRPr="000B2F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3993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B2FA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B2FA6">
        <w:rPr>
          <w:rFonts w:ascii="Times New Roman" w:hAnsi="Times New Roman"/>
          <w:sz w:val="28"/>
          <w:szCs w:val="28"/>
          <w:lang w:val="uk-UA"/>
        </w:rPr>
        <w:t>Шуйван</w:t>
      </w:r>
      <w:proofErr w:type="spellEnd"/>
      <w:r w:rsidRPr="000B2FA6">
        <w:rPr>
          <w:rFonts w:ascii="Times New Roman" w:hAnsi="Times New Roman"/>
          <w:sz w:val="28"/>
          <w:szCs w:val="28"/>
          <w:lang w:val="uk-UA"/>
        </w:rPr>
        <w:t xml:space="preserve"> Юлія Віталіївна, </w:t>
      </w:r>
      <w:r w:rsidR="00DE3993">
        <w:rPr>
          <w:rFonts w:ascii="Times New Roman" w:hAnsi="Times New Roman"/>
          <w:sz w:val="28"/>
          <w:szCs w:val="28"/>
          <w:lang w:val="uk-UA"/>
        </w:rPr>
        <w:t>тел. 044-286-80-23.</w:t>
      </w:r>
    </w:p>
    <w:p w:rsidR="00DE3993" w:rsidRDefault="00DE3993" w:rsidP="00DE3993">
      <w:pPr>
        <w:shd w:val="clear" w:color="auto" w:fill="FFFFFF"/>
        <w:spacing w:after="0"/>
        <w:jc w:val="both"/>
        <w:rPr>
          <w:rFonts w:ascii="Verdana" w:hAnsi="Verdana" w:cs="Verdana"/>
          <w:color w:val="2A2B2A"/>
          <w:sz w:val="21"/>
          <w:szCs w:val="21"/>
          <w:lang w:val="uk-UA" w:eastAsia="ru-RU"/>
        </w:rPr>
      </w:pPr>
    </w:p>
    <w:p w:rsidR="00EE76ED" w:rsidRPr="000B2FA6" w:rsidRDefault="00EE76ED" w:rsidP="00DE399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</w:pP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Запрошуємо представників громадських</w:t>
      </w:r>
      <w:r w:rsidR="00C80FE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об’єднань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, професійних спілок та їх об’єднань, творчих спілок, асоціацій, організацій роботодавців</w:t>
      </w:r>
      <w:r w:rsidR="00C80FE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та їх об’єднань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, засобів масової інформації</w:t>
      </w:r>
      <w:r w:rsidR="00C80FE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(далі – інститути громадянського суспільства)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,</w:t>
      </w:r>
      <w:r w:rsidR="00C80FE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які зареєстровані в установленому порядку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, подати заявку для 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lastRenderedPageBreak/>
        <w:t>участі в установчих збор</w:t>
      </w:r>
      <w:r w:rsidR="00307582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ах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</w:t>
      </w:r>
      <w:r w:rsidR="00307582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г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ромадської ради при</w:t>
      </w:r>
      <w:r w:rsidR="000B2FA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Київській обласній державній адміністрації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.</w:t>
      </w:r>
    </w:p>
    <w:p w:rsidR="00EA5787" w:rsidRPr="00AF409D" w:rsidRDefault="00EA5787" w:rsidP="00D34D10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рейтинговому голосуванні на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установчих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ініціативної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подається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складена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довільній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ідписана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керівного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787" w:rsidRPr="00AF409D" w:rsidRDefault="00EA5787" w:rsidP="00EA578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</w:t>
      </w:r>
      <w:proofErr w:type="gram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додаються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5787" w:rsidRPr="00AF409D" w:rsidRDefault="005A53C5" w:rsidP="005A53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рийняте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установчими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документами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делегування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рейтинговому голосуванні на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установчих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на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обрання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складу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</w:t>
      </w:r>
    </w:p>
    <w:p w:rsidR="00EA5787" w:rsidRPr="00AF409D" w:rsidRDefault="005A53C5" w:rsidP="005A53C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делегованого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наданням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згоди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персональних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Закону </w:t>
      </w:r>
      <w:proofErr w:type="spellStart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proofErr w:type="spellStart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</w:t>
      </w:r>
      <w:proofErr w:type="spellEnd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персональних</w:t>
      </w:r>
      <w:proofErr w:type="spellEnd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даних</w:t>
      </w:r>
      <w:proofErr w:type="spellEnd"/>
      <w:r w:rsidR="00EA5787" w:rsidRPr="00AF4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5787" w:rsidRPr="00EA5787" w:rsidRDefault="00A4007B" w:rsidP="00A400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EA5787" w:rsidRPr="00EA5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іографічна довідка делегованого представника інституту громадянського суспільства із зазначенням його прізвища, імені, по батькові, числа, місяця, року і місця народження, громадянства, посади, місця роботи, посади в інституті громадянського суспільства, відомостей про освіту, наявність наукового ступеня, трудову та/або громадську діяльність, контактної інформації (поштової адреси, номера телефону, адреси електронної пошти (за наявності);</w:t>
      </w:r>
    </w:p>
    <w:p w:rsidR="00EA5787" w:rsidRPr="00EA5787" w:rsidRDefault="00A4007B" w:rsidP="00A400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A5787" w:rsidRPr="00EA5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ідомості про результати діяльності інституту громадянського суспільства (проведені заходи, дослідження, надані послуги, реалізовані проекти, виконані програми, друковані видання, подання відповідному органу виконавчої влади письмових обґрунтованих пропозицій і зауважень з питань формування та реалізації державної, регіональної політики у відповідній сфері та інформування про них громадськості, річний фінансовий звіт (за наявності) тощо) протягом шести місяців до дати оприлюднення органом виконавчої влади повідомлення про формування складу громадської ради;</w:t>
      </w:r>
    </w:p>
    <w:p w:rsidR="00EA5787" w:rsidRPr="00AF409D" w:rsidRDefault="00A4007B" w:rsidP="00A400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ідомості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адресу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електронної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пошти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номер контактного телефону;</w:t>
      </w:r>
    </w:p>
    <w:p w:rsidR="00EA5787" w:rsidRPr="00AF409D" w:rsidRDefault="00A4007B" w:rsidP="00A400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отиваційний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делегованого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наводяться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обраним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складу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бачення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5787" w:rsidRPr="00AF409D" w:rsidRDefault="00A4007B" w:rsidP="00A4007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делегованого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посилання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офіційний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веб-сайт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мережах (за </w:t>
      </w:r>
      <w:proofErr w:type="spellStart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="00EA5787"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A5787" w:rsidRPr="00AF409D" w:rsidRDefault="00EA5787" w:rsidP="00EA578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делегованого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подаються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паперовому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електронному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зазначені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надсилаються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електронному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787" w:rsidRPr="00AF409D" w:rsidRDefault="00EA5787" w:rsidP="00EA5787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рейтинговому голосуванні на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установчих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завершується</w:t>
      </w:r>
      <w:proofErr w:type="spellEnd"/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31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постанови </w:t>
      </w:r>
      <w:r w:rsidR="004017EA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Кабінету Міні</w:t>
      </w:r>
      <w:proofErr w:type="gramStart"/>
      <w:r w:rsidR="004017EA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стр</w:t>
      </w:r>
      <w:proofErr w:type="gramEnd"/>
      <w:r w:rsidR="004017EA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ів України від 03.11.2010 р. № 996 «Про забезпечення участі громадськості у формуванні та реалізації державної політики» (із змінами та доповненнями), </w:t>
      </w:r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30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календарних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тобто</w:t>
      </w:r>
      <w:r w:rsidR="00F31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401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4 червня 2019 року</w:t>
      </w:r>
      <w:r w:rsidR="00F31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 18.00 </w:t>
      </w:r>
      <w:proofErr w:type="spellStart"/>
      <w:r w:rsidR="00F31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AF4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76ED" w:rsidRPr="00F3107F" w:rsidRDefault="00EE76ED" w:rsidP="000B2FA6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</w:pPr>
      <w:proofErr w:type="spellStart"/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Сканкопію</w:t>
      </w:r>
      <w:proofErr w:type="spellEnd"/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заяви разом </w:t>
      </w:r>
      <w:r w:rsidR="00F3107F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і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з додатками надсила</w:t>
      </w:r>
      <w:r w:rsidR="00F3107F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ти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на електронну адресу: </w:t>
      </w:r>
      <w:proofErr w:type="spellStart"/>
      <w:r w:rsidR="00F3107F">
        <w:rPr>
          <w:rFonts w:ascii="Times New Roman" w:hAnsi="Times New Roman"/>
          <w:sz w:val="28"/>
          <w:szCs w:val="28"/>
          <w:lang w:val="en-US"/>
        </w:rPr>
        <w:t>grr</w:t>
      </w:r>
      <w:proofErr w:type="spellEnd"/>
      <w:r w:rsidR="00F3107F" w:rsidRPr="00DE3993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="00F3107F">
        <w:rPr>
          <w:rFonts w:ascii="Times New Roman" w:hAnsi="Times New Roman"/>
          <w:sz w:val="28"/>
          <w:szCs w:val="28"/>
          <w:lang w:val="en-US"/>
        </w:rPr>
        <w:t>koda</w:t>
      </w:r>
      <w:proofErr w:type="spellEnd"/>
      <w:r w:rsidR="00F3107F" w:rsidRPr="00DE3993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 w:rsidR="00F3107F"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="00F3107F" w:rsidRPr="00DE3993">
        <w:rPr>
          <w:rFonts w:ascii="Times New Roman" w:hAnsi="Times New Roman"/>
          <w:sz w:val="28"/>
          <w:szCs w:val="28"/>
          <w:lang w:val="uk-UA"/>
        </w:rPr>
        <w:t>.</w:t>
      </w:r>
      <w:r w:rsidR="00F3107F">
        <w:rPr>
          <w:rFonts w:ascii="Times New Roman" w:hAnsi="Times New Roman"/>
          <w:sz w:val="28"/>
          <w:szCs w:val="28"/>
          <w:lang w:val="en-US"/>
        </w:rPr>
        <w:t>com</w:t>
      </w:r>
      <w:r w:rsidR="00F3107F">
        <w:rPr>
          <w:rFonts w:ascii="Times New Roman" w:hAnsi="Times New Roman"/>
          <w:sz w:val="28"/>
          <w:szCs w:val="28"/>
          <w:lang w:val="uk-UA"/>
        </w:rPr>
        <w:t>.</w:t>
      </w:r>
    </w:p>
    <w:p w:rsidR="00EE76ED" w:rsidRPr="000B2FA6" w:rsidRDefault="00EE76ED" w:rsidP="00ED4B6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</w:pP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Документи приймаються </w:t>
      </w:r>
      <w:r w:rsidR="000B2FA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відповідальною особою 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в робочі дні, до </w:t>
      </w:r>
      <w:r w:rsidR="000B2FA6" w:rsidRPr="000B2FA6">
        <w:rPr>
          <w:rFonts w:ascii="Times New Roman" w:hAnsi="Times New Roman" w:cs="Times New Roman"/>
          <w:b/>
          <w:color w:val="2A2B2A"/>
          <w:sz w:val="28"/>
          <w:szCs w:val="28"/>
          <w:lang w:val="uk-UA" w:eastAsia="ru-RU"/>
        </w:rPr>
        <w:t>5</w:t>
      </w:r>
      <w:r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 xml:space="preserve"> </w:t>
      </w:r>
      <w:r w:rsidR="000B2FA6"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 xml:space="preserve">червня </w:t>
      </w:r>
      <w:r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>201</w:t>
      </w:r>
      <w:r w:rsidR="000B2FA6"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>9</w:t>
      </w:r>
      <w:r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 xml:space="preserve"> року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за адресою: 01196, </w:t>
      </w:r>
      <w:proofErr w:type="spellStart"/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м.Київ</w:t>
      </w:r>
      <w:proofErr w:type="spellEnd"/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, </w:t>
      </w:r>
      <w:proofErr w:type="spellStart"/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пл.Лесі</w:t>
      </w:r>
      <w:proofErr w:type="spellEnd"/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Українки,1, </w:t>
      </w:r>
      <w:r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>з 9.00 до 1</w:t>
      </w:r>
      <w:r w:rsidR="000B2FA6"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>8</w:t>
      </w:r>
      <w:r w:rsidRPr="000B2FA6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>.00 години</w:t>
      </w:r>
      <w:r w:rsidR="00F3107F">
        <w:rPr>
          <w:rFonts w:ascii="Times New Roman" w:hAnsi="Times New Roman" w:cs="Times New Roman"/>
          <w:b/>
          <w:bCs/>
          <w:color w:val="2A2B2A"/>
          <w:sz w:val="28"/>
          <w:szCs w:val="28"/>
          <w:u w:val="single"/>
          <w:lang w:val="uk-UA" w:eastAsia="ru-RU"/>
        </w:rPr>
        <w:t xml:space="preserve"> ( п’ятниця – з 9.00 до 17.00 год.)</w:t>
      </w:r>
      <w:r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.</w:t>
      </w:r>
      <w:r w:rsidR="000B2FA6" w:rsidRPr="000B2FA6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</w:t>
      </w:r>
      <w:proofErr w:type="spellStart"/>
      <w:r w:rsidR="00F3107F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>Обідна</w:t>
      </w:r>
      <w:proofErr w:type="spellEnd"/>
      <w:r w:rsidR="00F3107F">
        <w:rPr>
          <w:rFonts w:ascii="Times New Roman" w:hAnsi="Times New Roman" w:cs="Times New Roman"/>
          <w:color w:val="2A2B2A"/>
          <w:sz w:val="28"/>
          <w:szCs w:val="28"/>
          <w:lang w:val="uk-UA" w:eastAsia="ru-RU"/>
        </w:rPr>
        <w:t xml:space="preserve"> перерва: 13.00-14.00.</w:t>
      </w:r>
    </w:p>
    <w:sectPr w:rsidR="00EE76ED" w:rsidRPr="000B2FA6" w:rsidSect="005D2CD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_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B3C6B"/>
    <w:multiLevelType w:val="hybridMultilevel"/>
    <w:tmpl w:val="316EB71A"/>
    <w:lvl w:ilvl="0" w:tplc="33803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E6046E4"/>
    <w:multiLevelType w:val="hybridMultilevel"/>
    <w:tmpl w:val="9A80B3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2B15BD4"/>
    <w:multiLevelType w:val="hybridMultilevel"/>
    <w:tmpl w:val="19148BC4"/>
    <w:lvl w:ilvl="0" w:tplc="9D4C0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640F61"/>
    <w:multiLevelType w:val="hybridMultilevel"/>
    <w:tmpl w:val="6B7A9C8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72CA75E3"/>
    <w:multiLevelType w:val="hybridMultilevel"/>
    <w:tmpl w:val="B95A6906"/>
    <w:lvl w:ilvl="0" w:tplc="0422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06F"/>
    <w:rsid w:val="00015D57"/>
    <w:rsid w:val="00036201"/>
    <w:rsid w:val="000B2FA6"/>
    <w:rsid w:val="000F6622"/>
    <w:rsid w:val="001504EF"/>
    <w:rsid w:val="0019751A"/>
    <w:rsid w:val="00215397"/>
    <w:rsid w:val="002900A0"/>
    <w:rsid w:val="002E2133"/>
    <w:rsid w:val="00307582"/>
    <w:rsid w:val="00380F43"/>
    <w:rsid w:val="003B6160"/>
    <w:rsid w:val="003E3EA7"/>
    <w:rsid w:val="004017EA"/>
    <w:rsid w:val="00411E42"/>
    <w:rsid w:val="004232D9"/>
    <w:rsid w:val="00513CC8"/>
    <w:rsid w:val="00553E5C"/>
    <w:rsid w:val="005544F6"/>
    <w:rsid w:val="005A53C5"/>
    <w:rsid w:val="005B2645"/>
    <w:rsid w:val="005D2CD7"/>
    <w:rsid w:val="005D315B"/>
    <w:rsid w:val="0063461A"/>
    <w:rsid w:val="006F391C"/>
    <w:rsid w:val="007018C5"/>
    <w:rsid w:val="00750294"/>
    <w:rsid w:val="00773BD7"/>
    <w:rsid w:val="00850F76"/>
    <w:rsid w:val="00856EBA"/>
    <w:rsid w:val="008574B5"/>
    <w:rsid w:val="008A634B"/>
    <w:rsid w:val="008B1491"/>
    <w:rsid w:val="008C72DF"/>
    <w:rsid w:val="00904B41"/>
    <w:rsid w:val="0097506F"/>
    <w:rsid w:val="00A34B6A"/>
    <w:rsid w:val="00A4007B"/>
    <w:rsid w:val="00A52BDF"/>
    <w:rsid w:val="00A70964"/>
    <w:rsid w:val="00AB5B25"/>
    <w:rsid w:val="00AC3E7D"/>
    <w:rsid w:val="00B14D4E"/>
    <w:rsid w:val="00B34DC3"/>
    <w:rsid w:val="00B7165F"/>
    <w:rsid w:val="00B71A90"/>
    <w:rsid w:val="00BB075C"/>
    <w:rsid w:val="00C64F9D"/>
    <w:rsid w:val="00C80FE6"/>
    <w:rsid w:val="00D0331B"/>
    <w:rsid w:val="00D34D10"/>
    <w:rsid w:val="00D95543"/>
    <w:rsid w:val="00DC2D7D"/>
    <w:rsid w:val="00DD6FCA"/>
    <w:rsid w:val="00DE3993"/>
    <w:rsid w:val="00EA1D8A"/>
    <w:rsid w:val="00EA4E43"/>
    <w:rsid w:val="00EA5787"/>
    <w:rsid w:val="00ED4B6E"/>
    <w:rsid w:val="00EE76ED"/>
    <w:rsid w:val="00F13EB3"/>
    <w:rsid w:val="00F3107F"/>
    <w:rsid w:val="00F8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C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856E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7506F"/>
    <w:pPr>
      <w:spacing w:before="100" w:beforeAutospacing="1" w:after="225" w:line="360" w:lineRule="atLeast"/>
    </w:pPr>
    <w:rPr>
      <w:rFonts w:ascii="open_sans" w:eastAsia="Times New Roman" w:hAnsi="open_sans" w:cs="open_sans"/>
      <w:color w:val="2A2B2A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rsid w:val="00975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750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D4B6E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856EBA"/>
    <w:rPr>
      <w:rFonts w:ascii="Times New Roman" w:eastAsia="Times New Roman" w:hAnsi="Times New Roman"/>
      <w:b/>
      <w:bCs/>
      <w:sz w:val="36"/>
      <w:szCs w:val="36"/>
    </w:rPr>
  </w:style>
  <w:style w:type="character" w:styleId="a7">
    <w:name w:val="Strong"/>
    <w:basedOn w:val="a0"/>
    <w:uiPriority w:val="22"/>
    <w:qFormat/>
    <w:locked/>
    <w:rsid w:val="00856EBA"/>
    <w:rPr>
      <w:b/>
      <w:bCs/>
    </w:rPr>
  </w:style>
  <w:style w:type="character" w:styleId="a8">
    <w:name w:val="Emphasis"/>
    <w:basedOn w:val="a0"/>
    <w:uiPriority w:val="20"/>
    <w:qFormat/>
    <w:locked/>
    <w:rsid w:val="00856EBA"/>
    <w:rPr>
      <w:i/>
      <w:iCs/>
    </w:rPr>
  </w:style>
  <w:style w:type="character" w:styleId="a9">
    <w:name w:val="Hyperlink"/>
    <w:basedOn w:val="a0"/>
    <w:uiPriority w:val="99"/>
    <w:semiHidden/>
    <w:unhideWhenUsed/>
    <w:rsid w:val="00856EBA"/>
    <w:rPr>
      <w:color w:val="0000FF"/>
      <w:u w:val="single"/>
    </w:rPr>
  </w:style>
  <w:style w:type="character" w:customStyle="1" w:styleId="a2alabel">
    <w:name w:val="a2a_label"/>
    <w:basedOn w:val="a0"/>
    <w:rsid w:val="00856EBA"/>
  </w:style>
  <w:style w:type="character" w:customStyle="1" w:styleId="flatpickr-weekday">
    <w:name w:val="flatpickr-weekday"/>
    <w:basedOn w:val="a0"/>
    <w:rsid w:val="00856EBA"/>
  </w:style>
  <w:style w:type="character" w:customStyle="1" w:styleId="flatpickr-day">
    <w:name w:val="flatpickr-day"/>
    <w:basedOn w:val="a0"/>
    <w:rsid w:val="00856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0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0580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5809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2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8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3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08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2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8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0F5BD-39AF-4860-B73D-50BEF8A8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INT11</cp:lastModifiedBy>
  <cp:revision>56</cp:revision>
  <dcterms:created xsi:type="dcterms:W3CDTF">2016-12-11T17:08:00Z</dcterms:created>
  <dcterms:modified xsi:type="dcterms:W3CDTF">2019-05-17T11:00:00Z</dcterms:modified>
</cp:coreProperties>
</file>