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5D" w:rsidRPr="0043355D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43355D" w:rsidRPr="0043355D" w:rsidRDefault="0043355D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43"/>
      </w:tblGrid>
      <w:tr w:rsidR="0043355D" w:rsidRPr="002F515B" w:rsidTr="006B0189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DE1338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ачальник управління </w:t>
            </w:r>
            <w:r w:rsid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агропромислового розвитку</w:t>
            </w:r>
            <w:r w:rsidRPr="00DE133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Київської обласної державної адміністрації</w:t>
            </w:r>
          </w:p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6B0189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1) здійснює керівництво діяльністю управління, несе персональну відповідальність перед головою Київської обласної державної адміністрації за виконання покладених на управління завдань, сприяє створенню належних умов праці в управлінні;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2) організовує роботу регіональної експертної комісії щодо присвоєння відповідного статусу суб’єктам племінної справи у тваринництві, інших комісій відповідно до нормативно-правових актів Міністерства розвитку економіки, торгівлі та сільського господарства України та інших органів влади; 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3) п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одає на затвердження голові Київської обласної державної адміністрації положення про управління;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4)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затверджує посадові інструкції працівників управління та розподіляє обов’язки між ними;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5)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планує роботу управління, вносить пропозиції щодо формування планів роботи Київської обласної державної адміністрації;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6)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вживає заходів щодо удосконалення організації та підвищення ефективності роботи управління;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7)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звітує перед головою Київської обласної державної адміністрації про виконання покладених на управління завдань та затверджених планів роботи;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8)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може входити до складу колегії Київської обласної державної адміністрації;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9)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вносить пропозиції щодо розгляду на засіданнях колегії питань, що належать до компетенції управління, та розробляє проєкти відповідних рішень;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10)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може брати участь у засіданнях органів місцевого самоврядування;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11)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представляє інтереси управління у взаємовідносинах з іншими структурними підрозділами Київської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– за дорученням керівництва Київської обласної державної адміністрації;</w:t>
            </w:r>
          </w:p>
          <w:p w:rsidR="003A1017" w:rsidRPr="003A1017" w:rsidRDefault="003A1017" w:rsidP="003A1017">
            <w:pPr>
              <w:pStyle w:val="af0"/>
              <w:spacing w:line="290" w:lineRule="exact"/>
              <w:ind w:firstLine="0"/>
              <w:rPr>
                <w:rStyle w:val="a5"/>
                <w:rFonts w:eastAsia="WenQuanYi Micro Hei"/>
                <w:b w:val="0"/>
                <w:bCs w:val="0"/>
                <w:szCs w:val="24"/>
                <w:lang w:val="uk-UA"/>
              </w:rPr>
            </w:pPr>
            <w:r>
              <w:rPr>
                <w:rStyle w:val="a5"/>
                <w:rFonts w:eastAsia="WenQuanYi Micro Hei"/>
                <w:b w:val="0"/>
                <w:szCs w:val="24"/>
                <w:lang w:val="uk-UA"/>
              </w:rPr>
              <w:t xml:space="preserve">12) </w:t>
            </w:r>
            <w:r w:rsidRPr="003A1017">
              <w:rPr>
                <w:rStyle w:val="a5"/>
                <w:rFonts w:eastAsia="WenQuanYi Micro Hei"/>
                <w:b w:val="0"/>
                <w:szCs w:val="24"/>
                <w:lang w:val="uk-UA"/>
              </w:rPr>
              <w:t>видає у межах своїх повноважень накази, організовує контроль за їх виконанням (накази нормативно-правового характеру, що зачіпають права, свободи і законні інтереси громадян або мають міжвідомчий характер, підлягають державній реєстрації в</w:t>
            </w:r>
            <w:r w:rsidRPr="003A1017">
              <w:rPr>
                <w:b/>
                <w:szCs w:val="24"/>
                <w:lang w:val="uk-UA"/>
              </w:rPr>
              <w:t xml:space="preserve"> </w:t>
            </w:r>
            <w:r w:rsidRPr="003A1017">
              <w:rPr>
                <w:szCs w:val="24"/>
                <w:lang w:val="uk-UA"/>
              </w:rPr>
              <w:t>Центральному міжрегіональному управлінні Міністерства юстиції (м. Київ)</w:t>
            </w:r>
            <w:r w:rsidRPr="003A1017">
              <w:rPr>
                <w:rStyle w:val="a5"/>
                <w:rFonts w:eastAsia="WenQuanYi Micro Hei"/>
                <w:b w:val="0"/>
                <w:szCs w:val="24"/>
                <w:lang w:val="uk-UA"/>
              </w:rPr>
              <w:t>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13)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подає на затвердження в установленому порядку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проєкти кошторису та штатного розпису управління в межах визначеної граничної чисельності та фонду оплати праці його працівників;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14)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розпоряджається коштами в межах затвердженого кошторису на утримання управління, має право розпорядження рахунками та право підпису платіжних, розрахункових, інших фінансових і банківських документів; 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15)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проводить особистий прийом громадян з питань, що належать до компетенції управління;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16)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забезпечує дотримання працівниками управління правил внутрішнього трудового та службового розпорядку та виконавської дисципліни;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17)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призначає на посади та звільняє з посад у порядку, передбаченому законодавством про державну службу, державних службовців, присвоює їм ранги державних службовців, застосовує заохочення та притягує до дисциплінарної відповідальності;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18)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приймає на роботу та звільняє з роботи у порядку, передбаченому законодавством про працю, працівників управління, які не є державними службовцями, застосовує заохочення та притягає до дисциплінарної відповідальності;</w:t>
            </w:r>
          </w:p>
          <w:p w:rsidR="003A1017" w:rsidRPr="003A1017" w:rsidRDefault="003A1017" w:rsidP="003A1017">
            <w:pPr>
              <w:spacing w:after="0" w:line="290" w:lineRule="exact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19) </w:t>
            </w:r>
            <w:r w:rsidRPr="003A1017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здійснює інші визначені Законом України «Про державну службу» повноваження керівник</w:t>
            </w:r>
            <w:r w:rsidR="005F463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 державної служби в управлінні</w:t>
            </w:r>
          </w:p>
          <w:p w:rsidR="004F69E0" w:rsidRPr="004F69E0" w:rsidRDefault="004F69E0" w:rsidP="00DE1338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n87"/>
            <w:bookmarkStart w:id="1" w:name="n85"/>
            <w:bookmarkStart w:id="2" w:name="n77"/>
            <w:bookmarkEnd w:id="0"/>
            <w:bookmarkEnd w:id="1"/>
            <w:bookmarkEnd w:id="2"/>
          </w:p>
        </w:tc>
      </w:tr>
      <w:tr w:rsidR="003406A8" w:rsidRPr="00334727" w:rsidTr="006B0189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017F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E1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10550</w:t>
            </w:r>
            <w:r w:rsidRPr="00017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грн,</w:t>
            </w:r>
          </w:p>
          <w:p w:rsidR="003406A8" w:rsidRPr="009B2797" w:rsidRDefault="003406A8" w:rsidP="003406A8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3406A8" w:rsidRPr="00334727" w:rsidTr="006B0189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43031C" w:rsidRDefault="0043031C"/>
    <w:p w:rsidR="0043031C" w:rsidRDefault="0043031C"/>
    <w:p w:rsidR="0043031C" w:rsidRDefault="0043031C"/>
    <w:p w:rsidR="0043031C" w:rsidRDefault="0043031C"/>
    <w:p w:rsidR="0043031C" w:rsidRDefault="0043031C"/>
    <w:p w:rsidR="0043031C" w:rsidRDefault="0043031C"/>
    <w:p w:rsidR="0043031C" w:rsidRDefault="0043031C"/>
    <w:p w:rsidR="0043031C" w:rsidRDefault="0043031C"/>
    <w:p w:rsidR="0043031C" w:rsidRDefault="0043031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6243"/>
      </w:tblGrid>
      <w:tr w:rsidR="003406A8" w:rsidRPr="003B3981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(career.gov.ua) таку інформацію: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3" w:name="n1182"/>
            <w:bookmarkEnd w:id="3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4F69E0" w:rsidRPr="004F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3406A8" w:rsidRPr="002F515B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2F515B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3406A8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End w:id="4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5" w:name="n1175"/>
            <w:bookmarkEnd w:id="5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6" w:name="n1176"/>
            <w:bookmarkEnd w:id="6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2F515B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7" w:name="n1177"/>
            <w:bookmarkEnd w:id="7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423785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</w:t>
            </w:r>
          </w:p>
          <w:p w:rsidR="003406A8" w:rsidRPr="00423785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42378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17:00 </w:t>
            </w:r>
            <w:r w:rsidR="00DE133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   </w:t>
            </w:r>
            <w:r w:rsidR="00B852F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28 вересня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2020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 вакансій державної служби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(career.gov.ua)</w:t>
            </w:r>
          </w:p>
          <w:p w:rsidR="004F69E0" w:rsidRPr="00423785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bookmarkStart w:id="8" w:name="_GoBack"/>
        <w:bookmarkEnd w:id="8"/>
      </w:tr>
      <w:tr w:rsidR="003406A8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 Інна Геннадіївна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C55232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3406A8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DE6B51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2D66F2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вища, </w:t>
            </w:r>
            <w:r w:rsidR="004F69E0"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ступінь не нижче магістра</w:t>
            </w:r>
            <w:r w:rsidR="004F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453B3" w:rsidRPr="002F515B" w:rsidTr="00357D9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 Досвід роботи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232" w:rsidRDefault="00C55232" w:rsidP="00CB39FF">
      <w:pPr>
        <w:spacing w:after="0" w:line="240" w:lineRule="auto"/>
      </w:pPr>
      <w:r>
        <w:separator/>
      </w:r>
    </w:p>
  </w:endnote>
  <w:endnote w:type="continuationSeparator" w:id="0">
    <w:p w:rsidR="00C55232" w:rsidRDefault="00C55232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232" w:rsidRDefault="00C55232" w:rsidP="00CB39FF">
      <w:pPr>
        <w:spacing w:after="0" w:line="240" w:lineRule="auto"/>
      </w:pPr>
      <w:r>
        <w:separator/>
      </w:r>
    </w:p>
  </w:footnote>
  <w:footnote w:type="continuationSeparator" w:id="0">
    <w:p w:rsidR="00C55232" w:rsidRDefault="00C55232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44"/>
    <w:rsid w:val="00000A3E"/>
    <w:rsid w:val="00010E15"/>
    <w:rsid w:val="0001777F"/>
    <w:rsid w:val="00017FDD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66C9"/>
    <w:rsid w:val="000E0A7A"/>
    <w:rsid w:val="000E5971"/>
    <w:rsid w:val="00100B5F"/>
    <w:rsid w:val="00106276"/>
    <w:rsid w:val="00107F49"/>
    <w:rsid w:val="00110D8D"/>
    <w:rsid w:val="001140FC"/>
    <w:rsid w:val="001163E3"/>
    <w:rsid w:val="00121CAB"/>
    <w:rsid w:val="0012500D"/>
    <w:rsid w:val="0012646A"/>
    <w:rsid w:val="001268C7"/>
    <w:rsid w:val="00130979"/>
    <w:rsid w:val="00131C9F"/>
    <w:rsid w:val="0013258F"/>
    <w:rsid w:val="001369B0"/>
    <w:rsid w:val="0014185C"/>
    <w:rsid w:val="0014216E"/>
    <w:rsid w:val="001524E8"/>
    <w:rsid w:val="00157A47"/>
    <w:rsid w:val="00160339"/>
    <w:rsid w:val="00164532"/>
    <w:rsid w:val="0017380F"/>
    <w:rsid w:val="00195A44"/>
    <w:rsid w:val="001A534F"/>
    <w:rsid w:val="001A604D"/>
    <w:rsid w:val="001B025F"/>
    <w:rsid w:val="001B3B85"/>
    <w:rsid w:val="001C4DC5"/>
    <w:rsid w:val="001C4E4E"/>
    <w:rsid w:val="001D09A9"/>
    <w:rsid w:val="001D1B46"/>
    <w:rsid w:val="001D3690"/>
    <w:rsid w:val="001E0900"/>
    <w:rsid w:val="001E13A0"/>
    <w:rsid w:val="001E1699"/>
    <w:rsid w:val="001E5F61"/>
    <w:rsid w:val="001E6728"/>
    <w:rsid w:val="001F607F"/>
    <w:rsid w:val="00205969"/>
    <w:rsid w:val="00216678"/>
    <w:rsid w:val="00221FEA"/>
    <w:rsid w:val="002244F0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7220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D66F2"/>
    <w:rsid w:val="002E059A"/>
    <w:rsid w:val="002F1B57"/>
    <w:rsid w:val="002F3D04"/>
    <w:rsid w:val="002F515B"/>
    <w:rsid w:val="00305A9E"/>
    <w:rsid w:val="003061BF"/>
    <w:rsid w:val="003106E1"/>
    <w:rsid w:val="003144E4"/>
    <w:rsid w:val="003163BB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53F2"/>
    <w:rsid w:val="00386C70"/>
    <w:rsid w:val="00391576"/>
    <w:rsid w:val="003A01F4"/>
    <w:rsid w:val="003A1017"/>
    <w:rsid w:val="003A5ADF"/>
    <w:rsid w:val="003B026B"/>
    <w:rsid w:val="003B3981"/>
    <w:rsid w:val="003C0CD7"/>
    <w:rsid w:val="003C58A0"/>
    <w:rsid w:val="003D3D2C"/>
    <w:rsid w:val="003E4474"/>
    <w:rsid w:val="003E4B71"/>
    <w:rsid w:val="003F022B"/>
    <w:rsid w:val="00423785"/>
    <w:rsid w:val="0043031C"/>
    <w:rsid w:val="00430C86"/>
    <w:rsid w:val="0043355D"/>
    <w:rsid w:val="004373F3"/>
    <w:rsid w:val="004440DD"/>
    <w:rsid w:val="00446EB1"/>
    <w:rsid w:val="004506ED"/>
    <w:rsid w:val="004534A9"/>
    <w:rsid w:val="00453DC0"/>
    <w:rsid w:val="00463256"/>
    <w:rsid w:val="00486630"/>
    <w:rsid w:val="00486C50"/>
    <w:rsid w:val="0048798A"/>
    <w:rsid w:val="004956B2"/>
    <w:rsid w:val="004A2A22"/>
    <w:rsid w:val="004B0561"/>
    <w:rsid w:val="004B0830"/>
    <w:rsid w:val="004C1A32"/>
    <w:rsid w:val="004C3832"/>
    <w:rsid w:val="004C445E"/>
    <w:rsid w:val="004C746C"/>
    <w:rsid w:val="004D2256"/>
    <w:rsid w:val="004D6646"/>
    <w:rsid w:val="004F0521"/>
    <w:rsid w:val="004F0DA2"/>
    <w:rsid w:val="004F3F23"/>
    <w:rsid w:val="004F69E0"/>
    <w:rsid w:val="004F7F8E"/>
    <w:rsid w:val="005014C2"/>
    <w:rsid w:val="005045BE"/>
    <w:rsid w:val="0050579A"/>
    <w:rsid w:val="00516510"/>
    <w:rsid w:val="005201C7"/>
    <w:rsid w:val="00527CE7"/>
    <w:rsid w:val="005311CE"/>
    <w:rsid w:val="00533002"/>
    <w:rsid w:val="005359C8"/>
    <w:rsid w:val="0053632C"/>
    <w:rsid w:val="00545E07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5F463B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87B71"/>
    <w:rsid w:val="00694885"/>
    <w:rsid w:val="00694C1C"/>
    <w:rsid w:val="006A2D3B"/>
    <w:rsid w:val="006B0189"/>
    <w:rsid w:val="006B0E4B"/>
    <w:rsid w:val="006B2519"/>
    <w:rsid w:val="006B5903"/>
    <w:rsid w:val="006C359D"/>
    <w:rsid w:val="006C45FA"/>
    <w:rsid w:val="006D093F"/>
    <w:rsid w:val="006E06A8"/>
    <w:rsid w:val="006E4527"/>
    <w:rsid w:val="00700567"/>
    <w:rsid w:val="00710029"/>
    <w:rsid w:val="00713486"/>
    <w:rsid w:val="007151C9"/>
    <w:rsid w:val="0071547E"/>
    <w:rsid w:val="007272B1"/>
    <w:rsid w:val="007313E9"/>
    <w:rsid w:val="00741DF1"/>
    <w:rsid w:val="007442BF"/>
    <w:rsid w:val="00751A1E"/>
    <w:rsid w:val="00752473"/>
    <w:rsid w:val="00753562"/>
    <w:rsid w:val="00764F4E"/>
    <w:rsid w:val="00766352"/>
    <w:rsid w:val="00766E32"/>
    <w:rsid w:val="00770DD1"/>
    <w:rsid w:val="00784688"/>
    <w:rsid w:val="00785F1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80043B"/>
    <w:rsid w:val="00802443"/>
    <w:rsid w:val="008025F6"/>
    <w:rsid w:val="0080444C"/>
    <w:rsid w:val="008078E9"/>
    <w:rsid w:val="008155B9"/>
    <w:rsid w:val="00822695"/>
    <w:rsid w:val="00824BE3"/>
    <w:rsid w:val="00830630"/>
    <w:rsid w:val="008322C5"/>
    <w:rsid w:val="008341D6"/>
    <w:rsid w:val="00836EAE"/>
    <w:rsid w:val="00837655"/>
    <w:rsid w:val="00844432"/>
    <w:rsid w:val="00845928"/>
    <w:rsid w:val="008460D1"/>
    <w:rsid w:val="00851A9F"/>
    <w:rsid w:val="00855BB2"/>
    <w:rsid w:val="00857E1D"/>
    <w:rsid w:val="008607DA"/>
    <w:rsid w:val="00860EF4"/>
    <w:rsid w:val="008626C3"/>
    <w:rsid w:val="00876AD1"/>
    <w:rsid w:val="00876B14"/>
    <w:rsid w:val="00876D14"/>
    <w:rsid w:val="00882FB1"/>
    <w:rsid w:val="008838A0"/>
    <w:rsid w:val="008934AA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542"/>
    <w:rsid w:val="008F6890"/>
    <w:rsid w:val="00903FCA"/>
    <w:rsid w:val="0091386F"/>
    <w:rsid w:val="0093478A"/>
    <w:rsid w:val="009418F3"/>
    <w:rsid w:val="00942E38"/>
    <w:rsid w:val="00944F74"/>
    <w:rsid w:val="00951873"/>
    <w:rsid w:val="00953921"/>
    <w:rsid w:val="00955895"/>
    <w:rsid w:val="00956150"/>
    <w:rsid w:val="009561E1"/>
    <w:rsid w:val="00957006"/>
    <w:rsid w:val="00962C8E"/>
    <w:rsid w:val="00963D34"/>
    <w:rsid w:val="00977C06"/>
    <w:rsid w:val="00981475"/>
    <w:rsid w:val="00993E33"/>
    <w:rsid w:val="009B029A"/>
    <w:rsid w:val="009B2797"/>
    <w:rsid w:val="009B4187"/>
    <w:rsid w:val="009B5967"/>
    <w:rsid w:val="009C3107"/>
    <w:rsid w:val="009C46CE"/>
    <w:rsid w:val="009C4B55"/>
    <w:rsid w:val="009D3ABC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4650B"/>
    <w:rsid w:val="00A53709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60832"/>
    <w:rsid w:val="00B61565"/>
    <w:rsid w:val="00B7083A"/>
    <w:rsid w:val="00B7228A"/>
    <w:rsid w:val="00B72843"/>
    <w:rsid w:val="00B768DF"/>
    <w:rsid w:val="00B838A6"/>
    <w:rsid w:val="00B8404F"/>
    <w:rsid w:val="00B852F4"/>
    <w:rsid w:val="00B86D56"/>
    <w:rsid w:val="00B944A8"/>
    <w:rsid w:val="00B958C3"/>
    <w:rsid w:val="00B96B52"/>
    <w:rsid w:val="00B97D16"/>
    <w:rsid w:val="00BA1B48"/>
    <w:rsid w:val="00BA5517"/>
    <w:rsid w:val="00BA63EA"/>
    <w:rsid w:val="00BB5F2A"/>
    <w:rsid w:val="00BB79AD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17F3"/>
    <w:rsid w:val="00C55232"/>
    <w:rsid w:val="00C5573E"/>
    <w:rsid w:val="00C6779A"/>
    <w:rsid w:val="00C814B4"/>
    <w:rsid w:val="00C81A6B"/>
    <w:rsid w:val="00C82D3C"/>
    <w:rsid w:val="00C8491E"/>
    <w:rsid w:val="00C878C7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1CF8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351E"/>
    <w:rsid w:val="00D54223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233"/>
    <w:rsid w:val="00DB1C40"/>
    <w:rsid w:val="00DB55BA"/>
    <w:rsid w:val="00DB67CD"/>
    <w:rsid w:val="00DC111A"/>
    <w:rsid w:val="00DC2DC2"/>
    <w:rsid w:val="00DD47FD"/>
    <w:rsid w:val="00DE1338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549ED"/>
    <w:rsid w:val="00E63275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316C"/>
    <w:rsid w:val="00EF351A"/>
    <w:rsid w:val="00F031CF"/>
    <w:rsid w:val="00F0412A"/>
    <w:rsid w:val="00F05EF1"/>
    <w:rsid w:val="00F07634"/>
    <w:rsid w:val="00F15A06"/>
    <w:rsid w:val="00F16631"/>
    <w:rsid w:val="00F26C05"/>
    <w:rsid w:val="00F37237"/>
    <w:rsid w:val="00F43AB5"/>
    <w:rsid w:val="00F453B3"/>
    <w:rsid w:val="00F471F4"/>
    <w:rsid w:val="00F53C0C"/>
    <w:rsid w:val="00F612FF"/>
    <w:rsid w:val="00F62E14"/>
    <w:rsid w:val="00F659DC"/>
    <w:rsid w:val="00F66C06"/>
    <w:rsid w:val="00F71DF0"/>
    <w:rsid w:val="00F75EA7"/>
    <w:rsid w:val="00F8279C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954EE"/>
  <w15:docId w15:val="{EEA6663C-C4FB-467A-B593-6A67D5B7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Заголовок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f0">
    <w:name w:val="Body Text Indent"/>
    <w:basedOn w:val="a"/>
    <w:link w:val="af1"/>
    <w:rsid w:val="003A10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rsid w:val="003A1017"/>
    <w:rPr>
      <w:rFonts w:ascii="Times New Roman" w:eastAsia="Times New Roman" w:hAnsi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koda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79C31-C338-45C3-9E1C-D9A94B95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7156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123</cp:lastModifiedBy>
  <cp:revision>13</cp:revision>
  <cp:lastPrinted>2020-09-24T07:51:00Z</cp:lastPrinted>
  <dcterms:created xsi:type="dcterms:W3CDTF">2020-08-18T13:14:00Z</dcterms:created>
  <dcterms:modified xsi:type="dcterms:W3CDTF">2020-09-24T10:01:00Z</dcterms:modified>
</cp:coreProperties>
</file>