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2"/>
        <w:gridCol w:w="5003"/>
      </w:tblGrid>
      <w:tr w:rsidR="00DC1FB0" w:rsidRPr="00020305" w:rsidTr="00600302">
        <w:tc>
          <w:tcPr>
            <w:tcW w:w="2326" w:type="pct"/>
            <w:hideMark/>
          </w:tcPr>
          <w:p w:rsidR="00DC1FB0" w:rsidRPr="00020305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74" w:type="pct"/>
            <w:hideMark/>
          </w:tcPr>
          <w:p w:rsidR="00DC1FB0" w:rsidRPr="00050E35" w:rsidRDefault="008305C4" w:rsidP="00050E35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Додаток до наказу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в.о.начальника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управління з питань оборонної роботи та взаємодії з правоохоронними органами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 Київської обласної державної адміністрації від 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ru-RU" w:eastAsia="ru-RU"/>
              </w:rPr>
              <w:t>4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>.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ru-RU" w:eastAsia="ru-RU"/>
              </w:rPr>
              <w:t>1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.2017 № </w:t>
            </w:r>
            <w:r w:rsidR="00050E35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40</w:t>
            </w:r>
            <w:bookmarkStart w:id="0" w:name="_GoBack"/>
            <w:bookmarkEnd w:id="0"/>
          </w:p>
        </w:tc>
      </w:tr>
    </w:tbl>
    <w:p w:rsid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bookmarkStart w:id="1" w:name="n195"/>
      <w:bookmarkEnd w:id="1"/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УМОВИ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br/>
        <w:t>проведення конкурсу на заміщення вакантної посади державної служби категорії «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Б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-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заступника начальника відділу з питань оборонної роботи управління з питань оборонної роботи та взаємодії з правоохоронними органами 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 </w:t>
      </w:r>
    </w:p>
    <w:p w:rsid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Київської 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бласної державної адміністрації</w:t>
      </w:r>
    </w:p>
    <w:p w:rsidR="00600302" w:rsidRP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4"/>
          <w:lang w:val="hr-HR" w:eastAsia="uk-UA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4122"/>
        <w:gridCol w:w="4804"/>
      </w:tblGrid>
      <w:tr w:rsidR="00DC1FB0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DC1FB0" w:rsidP="00F15B7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569"/>
            <w:bookmarkEnd w:id="2"/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DC1FB0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8305C4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5E64" w:rsidRPr="00725E64" w:rsidRDefault="00725E64" w:rsidP="009E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725E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Заступник начальника відділу з питань оборонної роботи управління з питань оборонної роботи та </w:t>
            </w:r>
            <w:r w:rsidRPr="00725E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взаємодії з правоохоронними органами </w:t>
            </w:r>
            <w:r w:rsidRPr="00725E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Київської обласної державної адміністрації </w:t>
            </w:r>
            <w:r w:rsidRPr="00725E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відповідно до покладених на нього завдань зобов’язаний:</w:t>
            </w:r>
          </w:p>
          <w:p w:rsidR="00725E64" w:rsidRPr="00725E64" w:rsidRDefault="00725E64" w:rsidP="009E7738">
            <w:pPr>
              <w:widowControl w:val="0"/>
              <w:suppressAutoHyphens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725E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організовувати, координувати та контролювати роботу працівників відділу;</w:t>
            </w:r>
          </w:p>
          <w:p w:rsidR="00725E64" w:rsidRPr="00725E64" w:rsidRDefault="00725E64" w:rsidP="009E7738">
            <w:pPr>
              <w:widowControl w:val="0"/>
              <w:tabs>
                <w:tab w:val="left" w:pos="1068"/>
              </w:tabs>
              <w:suppressAutoHyphens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725E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розподіляти обов’язки між працівниками відділу, визначати ступінь їх відповідальності;</w:t>
            </w:r>
          </w:p>
          <w:p w:rsidR="00725E64" w:rsidRPr="00725E64" w:rsidRDefault="00725E64" w:rsidP="009E7738">
            <w:pPr>
              <w:widowControl w:val="0"/>
              <w:tabs>
                <w:tab w:val="left" w:pos="1068"/>
              </w:tabs>
              <w:suppressAutoHyphens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725E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регулювати роботу відділу щодо його ефективної взаємодії з іншими підрозділами облдержадміністрації з питань, які стосуються діяльності відділу;</w:t>
            </w:r>
          </w:p>
          <w:p w:rsidR="00725E64" w:rsidRDefault="00725E64" w:rsidP="009E7738">
            <w:pPr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25E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брати участь у розробці відповідних нормативно-правових актів з питань  оборонної діяльності;</w:t>
            </w:r>
          </w:p>
          <w:p w:rsidR="00725E64" w:rsidRPr="00725E64" w:rsidRDefault="00725E64" w:rsidP="009E7738">
            <w:pPr>
              <w:widowControl w:val="0"/>
              <w:tabs>
                <w:tab w:val="left" w:pos="1127"/>
              </w:tabs>
              <w:suppressAutoHyphens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-з</w:t>
            </w:r>
            <w:r w:rsidRPr="00725E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абезпечувати дотримання працівниками відділу законодавства України з питань державної служби та боротьби з корупцією;</w:t>
            </w:r>
          </w:p>
          <w:p w:rsidR="00725E64" w:rsidRPr="00725E64" w:rsidRDefault="00725E64" w:rsidP="009E7738">
            <w:pPr>
              <w:widowControl w:val="0"/>
              <w:suppressAutoHyphens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725E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створювати безпечні умови праці працівникам відділу, не допускати виконання робіт не передбачених функціональними обов’язками, при виникненні небезпечної ситуації, що загрожує життю або здоров’ю працівників, призупиняти роботу і здійснювати заходи щодо забезпечення безпеки працівників, повідомляти про це начальника управління з питань оборонної роботи та взаємодії з правоохоронними органами Київської обласної державної адміністрації;</w:t>
            </w:r>
          </w:p>
          <w:p w:rsidR="00725E64" w:rsidRPr="00725E64" w:rsidRDefault="00725E64" w:rsidP="009E7738">
            <w:pPr>
              <w:widowControl w:val="0"/>
              <w:tabs>
                <w:tab w:val="left" w:pos="1127"/>
              </w:tabs>
              <w:suppressAutoHyphens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725E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організовувати та контролювати роботу щодо виконання вимог з технічного захисту </w:t>
            </w:r>
            <w:r w:rsidRPr="00725E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інформації і “Порядку організації та забезпечення режиму секретності в органах державної влади, органах місцевого самоврядування, на підприємствах, установах, організаціях “ у відділі з питань оборонної роботи;</w:t>
            </w:r>
          </w:p>
          <w:p w:rsidR="00DC1FB0" w:rsidRPr="00020305" w:rsidRDefault="00725E64" w:rsidP="009E7738">
            <w:pPr>
              <w:widowControl w:val="0"/>
              <w:tabs>
                <w:tab w:val="left" w:pos="1127"/>
              </w:tabs>
              <w:suppressAutoHyphens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725E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виконувати усні та письмові доручення заступника начальника управління - начальника відділу з питань оборонної роботи.</w:t>
            </w:r>
          </w:p>
        </w:tc>
      </w:tr>
      <w:tr w:rsidR="00DC1FB0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Умови оплати праці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9E7738" w:rsidP="009E7738">
            <w:pPr>
              <w:spacing w:before="150" w:after="15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 xml:space="preserve">Посадовий оклад згідно із штатним розписом в розмірі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4300</w:t>
            </w: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грн</w:t>
            </w: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>., надбавка за ранг державного службовця та надбавка за вислугу років (за наявності стажу державної служби)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783BB7" w:rsidRDefault="009E7738" w:rsidP="009E7738">
            <w:pPr>
              <w:spacing w:line="260" w:lineRule="exact"/>
              <w:ind w:firstLine="21"/>
              <w:jc w:val="both"/>
              <w:rPr>
                <w:rStyle w:val="rvts0"/>
                <w:rFonts w:ascii="Times New Roman" w:eastAsia="WenQuanYi Micro Hei" w:hAnsi="Times New Roman"/>
                <w:szCs w:val="28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Безс</w:t>
            </w:r>
            <w:r w:rsidRPr="004B7087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трокове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8305C4" w:rsidRDefault="009E7738" w:rsidP="008305C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B7087">
              <w:rPr>
                <w:lang w:eastAsia="uk-UA"/>
              </w:rPr>
              <w:t>1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 копія паспорта громадянина України;</w:t>
            </w:r>
          </w:p>
          <w:p w:rsidR="009E7738" w:rsidRPr="008305C4" w:rsidRDefault="009E7738" w:rsidP="008305C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2) письмова заява про участь у конкурсі із зазначенням основних мотивів щодо зайняття посади державної служби (за формою згідно з додатком 2 Порядку проведення конкурсу на зайняття посад державної служби), до якої додається резюме у довільній формі;</w:t>
            </w:r>
          </w:p>
          <w:p w:rsidR="009E7738" w:rsidRPr="008305C4" w:rsidRDefault="009E7738" w:rsidP="008305C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3) письмова заява, в якій особа повідомляє, що до неї не застосовуються заборони, визначені </w:t>
            </w:r>
            <w:hyperlink r:id="rId5" w:anchor="n13" w:tgtFrame="_blank" w:history="1">
              <w:r w:rsidRPr="008305C4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частиною третьою</w:t>
              </w:r>
            </w:hyperlink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або </w:t>
            </w:r>
            <w:hyperlink r:id="rId6" w:anchor="n14" w:tgtFrame="_blank" w:history="1">
              <w:r w:rsidRPr="008305C4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четвертою</w:t>
              </w:r>
            </w:hyperlink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 або копію довідки встановленої форми про результати такої перевірки;</w:t>
            </w:r>
          </w:p>
          <w:p w:rsidR="009E7738" w:rsidRPr="008305C4" w:rsidRDefault="009E7738" w:rsidP="008305C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4) копія (копії) документа (документів) про освіту;</w:t>
            </w:r>
          </w:p>
          <w:p w:rsidR="009E7738" w:rsidRPr="008305C4" w:rsidRDefault="009E7738" w:rsidP="008305C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5) заповнена особова картка встановленого зразка; </w:t>
            </w:r>
          </w:p>
          <w:p w:rsidR="009E7738" w:rsidRPr="008305C4" w:rsidRDefault="009E7738" w:rsidP="008305C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6) електронна декларація  особи, уповноваженої на виконання функцій держави або місцевого самоврядування, за минулий рік (декларація про майно, доходи, витрати і зобов'язання фінансового характеру за 2016 рік).</w:t>
            </w:r>
          </w:p>
          <w:p w:rsidR="009E7738" w:rsidRPr="008305C4" w:rsidRDefault="009E7738" w:rsidP="008305C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7) посвідчення атестації щодо вільного володіння державною мовою</w:t>
            </w:r>
          </w:p>
          <w:p w:rsidR="009E7738" w:rsidRPr="00783BB7" w:rsidRDefault="009E7738" w:rsidP="008305C4">
            <w:pPr>
              <w:pStyle w:val="a8"/>
              <w:rPr>
                <w:rStyle w:val="a4"/>
                <w:rFonts w:ascii="Times New Roman" w:hAnsi="Times New Roman"/>
                <w:b w:val="0"/>
                <w:szCs w:val="28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 приймаються</w:t>
            </w:r>
            <w:r w:rsidRPr="008305C4">
              <w:rPr>
                <w:rStyle w:val="rvts0"/>
                <w:rFonts w:ascii="Times New Roman" w:hAnsi="Times New Roman" w:cs="Times New Roman"/>
                <w:color w:val="333333"/>
                <w:sz w:val="24"/>
                <w:szCs w:val="24"/>
                <w:lang w:eastAsia="zh-CN"/>
              </w:rPr>
              <w:t xml:space="preserve"> </w:t>
            </w:r>
            <w:r w:rsidRPr="008305C4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до 18 год 00 хв.  30.11.2017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Місце, час та дата початку проведення конкурсу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9E7738" w:rsidRDefault="009E7738" w:rsidP="009E7738">
            <w:pPr>
              <w:spacing w:before="150" w:after="15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07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грудня</w:t>
            </w:r>
            <w:r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2017 року о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10</w:t>
            </w:r>
            <w:r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>:00 год.</w:t>
            </w: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 xml:space="preserve"> за адресою: м. Київ, пл.Л.Українки,1 каб.1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115-к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Default="009E7738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Сорока Людмила Валеріївна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9E7738" w:rsidRDefault="009E7738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(044) 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83-55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E7738" w:rsidRPr="00E01B98" w:rsidRDefault="00301147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" w:history="1"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audit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koda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@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9E7738" w:rsidRPr="009E7738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9E7738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8305C4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Кваліфікаційні вимоги</w:t>
            </w:r>
          </w:p>
        </w:tc>
      </w:tr>
      <w:tr w:rsidR="009E7738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8305C4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4804" w:type="dxa"/>
            <w:hideMark/>
          </w:tcPr>
          <w:p w:rsidR="009E7738" w:rsidRPr="00A85E6F" w:rsidRDefault="009E7738" w:rsidP="009E773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Вища, ступінь вищої освіти – магістр</w:t>
            </w:r>
          </w:p>
        </w:tc>
      </w:tr>
      <w:tr w:rsidR="009E7738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8305C4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9F4521" w:rsidRDefault="009E7738" w:rsidP="009E773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Досвід роботи на посадах державної служби категорій 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„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Б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 чи 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„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9E7738" w:rsidRPr="00020305" w:rsidTr="008305C4">
        <w:trPr>
          <w:trHeight w:val="690"/>
          <w:jc w:val="center"/>
        </w:trPr>
        <w:tc>
          <w:tcPr>
            <w:tcW w:w="4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A85E6F" w:rsidRDefault="009E7738" w:rsidP="009E773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9E7738" w:rsidRPr="00020305" w:rsidTr="008305C4">
        <w:trPr>
          <w:trHeight w:val="465"/>
          <w:jc w:val="center"/>
        </w:trPr>
        <w:tc>
          <w:tcPr>
            <w:tcW w:w="42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9E7738" w:rsidRPr="00020305" w:rsidRDefault="009E7738" w:rsidP="009E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9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Професійна компетентність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9E7738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8305C4" w:rsidRDefault="009E7738" w:rsidP="009E7738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Якісне виконання поставлених завдань</w:t>
            </w:r>
          </w:p>
          <w:p w:rsidR="009E7738" w:rsidRPr="008305C4" w:rsidRDefault="009E7738" w:rsidP="009E7738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9E7738" w:rsidRDefault="009E7738" w:rsidP="009E7738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Вміння працювати з інформацією;</w:t>
            </w:r>
          </w:p>
          <w:p w:rsidR="009E7738" w:rsidRPr="009E7738" w:rsidRDefault="009E7738" w:rsidP="009E7738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здатність працювати в декількох проектах одночасно.</w:t>
            </w:r>
          </w:p>
        </w:tc>
      </w:tr>
      <w:tr w:rsidR="009E7738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8305C4" w:rsidRDefault="009E7738" w:rsidP="009E7738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9E7738" w:rsidRDefault="009E7738" w:rsidP="009E7738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Вміння працювати в команді;</w:t>
            </w:r>
          </w:p>
          <w:p w:rsidR="009E7738" w:rsidRPr="009E7738" w:rsidRDefault="009E7738" w:rsidP="009E7738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вміння ефективної координації з іншими.</w:t>
            </w:r>
          </w:p>
        </w:tc>
      </w:tr>
      <w:tr w:rsidR="00600302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0302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02" w:rsidRPr="008305C4" w:rsidRDefault="00600302" w:rsidP="00600302">
            <w:pPr>
              <w:pStyle w:val="a6"/>
              <w:spacing w:before="0" w:line="26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Знання сучасних інформаційних технологій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02" w:rsidRPr="008305C4" w:rsidRDefault="00600302" w:rsidP="0060030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нання сучасних технологій з електронного урядування;</w:t>
            </w:r>
          </w:p>
          <w:p w:rsidR="00600302" w:rsidRPr="008305C4" w:rsidRDefault="00600302" w:rsidP="0060030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знання установки, настройки і супроводу офісного програмного забезпечення;</w:t>
            </w:r>
          </w:p>
          <w:p w:rsidR="00600302" w:rsidRPr="008305C4" w:rsidRDefault="00600302" w:rsidP="0060030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знання функціонування периферійних пристроїв і різного комп'ютерного обладнання;</w:t>
            </w:r>
          </w:p>
          <w:p w:rsidR="00600302" w:rsidRPr="00783BB7" w:rsidRDefault="00600302" w:rsidP="00600302">
            <w:pPr>
              <w:pStyle w:val="a8"/>
              <w:rPr>
                <w:rFonts w:ascii="Times New Roman" w:hAnsi="Times New Roman"/>
                <w:color w:val="000000"/>
                <w:szCs w:val="28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робота з поштовими клієнтами, текстовими, табл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ичними і графічними редакторами.</w:t>
            </w:r>
          </w:p>
        </w:tc>
      </w:tr>
      <w:tr w:rsidR="00600302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600302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600302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Знання: </w:t>
            </w: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8" w:tgtFrame="_blank" w:history="1">
              <w:r w:rsidRPr="000203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Конституції України</w:t>
              </w:r>
            </w:hyperlink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 </w:t>
            </w: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9" w:tgtFrame="_blank" w:history="1">
              <w:r w:rsidRPr="000203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Закону України</w:t>
              </w:r>
            </w:hyperlink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державну службу”; </w:t>
            </w: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10" w:tgtFrame="_blank" w:history="1">
              <w:r w:rsidRPr="000203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Закону України</w:t>
              </w:r>
            </w:hyperlink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запобігання корупції”</w:t>
            </w:r>
          </w:p>
        </w:tc>
      </w:tr>
      <w:tr w:rsidR="00600302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8305C4" w:rsidRDefault="00600302" w:rsidP="0060030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України «Про місцеві державні адміністрації»;</w:t>
            </w:r>
          </w:p>
          <w:p w:rsidR="00600302" w:rsidRPr="008305C4" w:rsidRDefault="00600302" w:rsidP="0060030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val="hr-HR" w:eastAsia="ru-RU"/>
              </w:rPr>
              <w:t>Закон України «Про місцеве самоврядування в Україні»;</w:t>
            </w:r>
          </w:p>
          <w:p w:rsidR="00600302" w:rsidRPr="008305C4" w:rsidRDefault="00600302" w:rsidP="00600302">
            <w:pPr>
              <w:pStyle w:val="a8"/>
              <w:rPr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val="hr-HR" w:eastAsia="ru-RU"/>
              </w:rPr>
              <w:t>Нормативні документи органів виконавчої влади вищого рівня, що стосуються питань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оборонної роботи</w:t>
            </w:r>
          </w:p>
        </w:tc>
      </w:tr>
    </w:tbl>
    <w:p w:rsidR="00DC1FB0" w:rsidRPr="00020305" w:rsidRDefault="00DC1FB0" w:rsidP="00DC1F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3" w:name="n570"/>
      <w:bookmarkEnd w:id="3"/>
    </w:p>
    <w:sectPr w:rsidR="00DC1FB0" w:rsidRPr="0002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enQuanYi Micro Hei"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D7F7E"/>
    <w:multiLevelType w:val="multilevel"/>
    <w:tmpl w:val="CCFC66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64"/>
    <w:rsid w:val="00050E35"/>
    <w:rsid w:val="00301147"/>
    <w:rsid w:val="00331B92"/>
    <w:rsid w:val="00342E64"/>
    <w:rsid w:val="00600302"/>
    <w:rsid w:val="00725E64"/>
    <w:rsid w:val="008305C4"/>
    <w:rsid w:val="009E7738"/>
    <w:rsid w:val="00D101F6"/>
    <w:rsid w:val="00DC1FB0"/>
    <w:rsid w:val="00EA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E0CA9-BA58-4444-82A8-40248C74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E7738"/>
  </w:style>
  <w:style w:type="paragraph" w:customStyle="1" w:styleId="a3">
    <w:name w:val="Знак Знак Знак Знак"/>
    <w:basedOn w:val="a"/>
    <w:rsid w:val="009E7738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Strong"/>
    <w:qFormat/>
    <w:rsid w:val="009E7738"/>
    <w:rPr>
      <w:b/>
      <w:bCs/>
    </w:rPr>
  </w:style>
  <w:style w:type="character" w:styleId="a5">
    <w:name w:val="Hyperlink"/>
    <w:basedOn w:val="a0"/>
    <w:uiPriority w:val="99"/>
    <w:unhideWhenUsed/>
    <w:rsid w:val="009E7738"/>
    <w:rPr>
      <w:color w:val="0563C1" w:themeColor="hyperlink"/>
      <w:u w:val="single"/>
    </w:rPr>
  </w:style>
  <w:style w:type="paragraph" w:customStyle="1" w:styleId="a6">
    <w:name w:val="Нормальний текст"/>
    <w:basedOn w:val="a"/>
    <w:link w:val="a7"/>
    <w:rsid w:val="009E7738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7">
    <w:name w:val="Нормальний текст Знак"/>
    <w:link w:val="a6"/>
    <w:locked/>
    <w:rsid w:val="009E7738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9E773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0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03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254%D0%BA/96-%D0%B2%D1%8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dit.kod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1682-18/paran1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akon5.rada.gov.ua/laws/show/1682-18/paran13" TargetMode="External"/><Relationship Id="rId10" Type="http://schemas.openxmlformats.org/officeDocument/2006/relationships/hyperlink" Target="http://zakon5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3740</Words>
  <Characters>2132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6</cp:revision>
  <cp:lastPrinted>2017-11-14T07:58:00Z</cp:lastPrinted>
  <dcterms:created xsi:type="dcterms:W3CDTF">2017-11-14T07:05:00Z</dcterms:created>
  <dcterms:modified xsi:type="dcterms:W3CDTF">2017-11-14T08:09:00Z</dcterms:modified>
</cp:coreProperties>
</file>