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41973594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D1491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330842">
        <w:rPr>
          <w:rFonts w:ascii="Times New Roman" w:hAnsi="Times New Roman" w:cs="Times New Roman"/>
          <w:b/>
          <w:sz w:val="28"/>
          <w:szCs w:val="28"/>
          <w:lang w:val="en-US"/>
        </w:rPr>
        <w:t>24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січ</w:t>
      </w:r>
      <w:r w:rsidR="00F471F4">
        <w:rPr>
          <w:rFonts w:ascii="Times New Roman" w:hAnsi="Times New Roman" w:cs="Times New Roman"/>
          <w:b/>
          <w:sz w:val="28"/>
          <w:szCs w:val="28"/>
        </w:rPr>
        <w:t>ня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20</w:t>
      </w:r>
      <w:proofErr w:type="spellStart"/>
      <w:r w:rsidR="002F1B57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proofErr w:type="spellEnd"/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р.               </w:t>
      </w:r>
      <w:r w:rsidR="0026708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1348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2670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="00AE3BC9">
        <w:rPr>
          <w:rFonts w:ascii="Times New Roman" w:hAnsi="Times New Roman" w:cs="Times New Roman"/>
          <w:b/>
          <w:sz w:val="28"/>
          <w:szCs w:val="28"/>
        </w:rPr>
        <w:t>№</w:t>
      </w:r>
      <w:r w:rsidR="00EE53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35</w:t>
      </w: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73F3" w:rsidRPr="003269C7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53CE" w:rsidRPr="007714D2" w:rsidRDefault="00EE53CE" w:rsidP="00EE53CE">
      <w:pPr>
        <w:tabs>
          <w:tab w:val="left" w:pos="4320"/>
        </w:tabs>
        <w:rPr>
          <w:rFonts w:ascii="Times New Roman" w:hAnsi="Times New Roman"/>
          <w:b/>
          <w:szCs w:val="28"/>
        </w:rPr>
      </w:pPr>
    </w:p>
    <w:p w:rsidR="00EE53CE" w:rsidRPr="007714D2" w:rsidRDefault="00EE53CE" w:rsidP="00EE53CE">
      <w:pPr>
        <w:tabs>
          <w:tab w:val="left" w:pos="4320"/>
        </w:tabs>
        <w:rPr>
          <w:rFonts w:ascii="Times New Roman" w:hAnsi="Times New Roman"/>
          <w:b/>
          <w:szCs w:val="28"/>
        </w:rPr>
      </w:pPr>
    </w:p>
    <w:p w:rsidR="00EE53CE" w:rsidRPr="00EE53CE" w:rsidRDefault="00EE53CE" w:rsidP="00EE53CE">
      <w:pPr>
        <w:pStyle w:val="21"/>
        <w:spacing w:line="240" w:lineRule="atLeast"/>
        <w:jc w:val="both"/>
        <w:rPr>
          <w:rFonts w:ascii="Times New Roman" w:hAnsi="Times New Roman"/>
          <w:b/>
          <w:spacing w:val="-20"/>
          <w:sz w:val="28"/>
          <w:szCs w:val="28"/>
        </w:rPr>
      </w:pPr>
      <w:r w:rsidRPr="00EE53CE">
        <w:rPr>
          <w:rFonts w:ascii="Times New Roman" w:hAnsi="Times New Roman"/>
          <w:b/>
          <w:spacing w:val="-20"/>
          <w:sz w:val="28"/>
          <w:szCs w:val="28"/>
        </w:rPr>
        <w:t>Про затвердження складу тимчасової комісії Київської облдержадміністрації з питань погашення заборгованості із заробітної плати (грошового забезпечення), пенсій, стипендій та інших соціальних виплат</w:t>
      </w: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E53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3CE" w:rsidRPr="00EE53CE" w:rsidRDefault="00EE53CE" w:rsidP="00EE53C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3CE">
        <w:rPr>
          <w:rFonts w:ascii="Times New Roman" w:hAnsi="Times New Roman" w:cs="Times New Roman"/>
          <w:sz w:val="28"/>
          <w:szCs w:val="28"/>
        </w:rPr>
        <w:t>Відповідно до Закону України «Про місцеві державні адміністрації»:</w:t>
      </w: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53CE" w:rsidRPr="00EE53CE" w:rsidRDefault="00EE53CE" w:rsidP="00EE53CE">
      <w:pPr>
        <w:pStyle w:val="21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EE53CE">
        <w:rPr>
          <w:rFonts w:ascii="Times New Roman" w:hAnsi="Times New Roman"/>
          <w:sz w:val="28"/>
          <w:szCs w:val="28"/>
        </w:rPr>
        <w:t>1. Затвердити склад тимчасової комісії Київської облдержадміністрації з питань погашення заборгованості із заробітної плати (грошового забезпечення), пенсій, стипендій та інших соціальних виплат згідно з додатком.</w:t>
      </w:r>
    </w:p>
    <w:p w:rsidR="00EE53CE" w:rsidRPr="00EE53CE" w:rsidRDefault="00EE53CE" w:rsidP="00EE53CE">
      <w:pPr>
        <w:pStyle w:val="21"/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EE53CE" w:rsidRPr="00EE53CE" w:rsidRDefault="00EE53CE" w:rsidP="00EE53CE">
      <w:pPr>
        <w:pStyle w:val="21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EE53CE">
        <w:rPr>
          <w:rFonts w:ascii="Times New Roman" w:hAnsi="Times New Roman"/>
          <w:sz w:val="28"/>
          <w:szCs w:val="28"/>
        </w:rPr>
        <w:t>2. Визнати таким, що втратило чинність, розпорядження голови Київської облдержадміністрації від 27 лютого 2018 року № 107 «Про затвердження складу тимчасової комісії Київської облдержадміністрації з питань погашення заборгованості із заробітної плати (грошового забезпечення), пенсій, стипендій та інших соціальних виплат».</w:t>
      </w: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E53CE">
        <w:rPr>
          <w:rFonts w:ascii="Times New Roman" w:hAnsi="Times New Roman" w:cs="Times New Roman"/>
          <w:b/>
          <w:sz w:val="28"/>
          <w:szCs w:val="28"/>
        </w:rPr>
        <w:t>Голова адміністрації</w:t>
      </w:r>
      <w:r w:rsidRPr="00EE53CE">
        <w:rPr>
          <w:rFonts w:ascii="Times New Roman" w:hAnsi="Times New Roman" w:cs="Times New Roman"/>
          <w:sz w:val="28"/>
          <w:szCs w:val="28"/>
        </w:rPr>
        <w:t xml:space="preserve"> </w:t>
      </w:r>
      <w:r w:rsidRPr="00EE53CE">
        <w:rPr>
          <w:rFonts w:ascii="Times New Roman" w:hAnsi="Times New Roman" w:cs="Times New Roman"/>
          <w:sz w:val="28"/>
          <w:szCs w:val="28"/>
        </w:rPr>
        <w:tab/>
      </w:r>
      <w:r w:rsidRPr="00EE53CE">
        <w:rPr>
          <w:rFonts w:ascii="Times New Roman" w:hAnsi="Times New Roman" w:cs="Times New Roman"/>
          <w:sz w:val="28"/>
          <w:szCs w:val="28"/>
        </w:rPr>
        <w:tab/>
      </w:r>
      <w:r w:rsidRPr="00EE53CE">
        <w:rPr>
          <w:rFonts w:ascii="Times New Roman" w:hAnsi="Times New Roman" w:cs="Times New Roman"/>
          <w:sz w:val="28"/>
          <w:szCs w:val="28"/>
        </w:rPr>
        <w:tab/>
      </w:r>
      <w:r w:rsidR="001C7A03" w:rsidRPr="001C7A03"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1C7A03">
        <w:rPr>
          <w:rFonts w:ascii="Times New Roman" w:hAnsi="Times New Roman" w:cs="Times New Roman"/>
          <w:b/>
          <w:sz w:val="28"/>
          <w:szCs w:val="28"/>
        </w:rPr>
        <w:tab/>
      </w:r>
      <w:r w:rsidR="001C7A0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EE53CE">
        <w:rPr>
          <w:rFonts w:ascii="Times New Roman" w:hAnsi="Times New Roman" w:cs="Times New Roman"/>
          <w:b/>
          <w:sz w:val="28"/>
          <w:szCs w:val="28"/>
        </w:rPr>
        <w:t>Олексій ЧЕРНИШОВ</w:t>
      </w:r>
      <w:r w:rsidRPr="00EE53CE">
        <w:rPr>
          <w:rFonts w:ascii="Times New Roman" w:hAnsi="Times New Roman" w:cs="Times New Roman"/>
          <w:b/>
          <w:sz w:val="28"/>
          <w:szCs w:val="28"/>
        </w:rPr>
        <w:tab/>
      </w: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ind w:firstLine="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ind w:firstLine="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ind w:firstLine="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ind w:firstLine="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3CE" w:rsidRPr="005471D6" w:rsidRDefault="00EE53CE" w:rsidP="00EE53CE">
      <w:pPr>
        <w:spacing w:after="0" w:line="240" w:lineRule="atLeast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94BB1" w:rsidRPr="005471D6" w:rsidRDefault="00494BB1" w:rsidP="00EE53CE">
      <w:pPr>
        <w:spacing w:after="0" w:line="240" w:lineRule="atLeast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E53CE" w:rsidRPr="00A60D65" w:rsidRDefault="00EE53CE" w:rsidP="00EE53CE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E53CE" w:rsidRPr="00EE53CE" w:rsidRDefault="00EE53CE" w:rsidP="00EE53CE">
      <w:pPr>
        <w:spacing w:after="0" w:line="240" w:lineRule="atLeast"/>
        <w:ind w:left="5670"/>
        <w:rPr>
          <w:rFonts w:ascii="Times New Roman" w:hAnsi="Times New Roman" w:cs="Times New Roman"/>
          <w:b/>
          <w:sz w:val="28"/>
          <w:szCs w:val="28"/>
        </w:rPr>
      </w:pPr>
      <w:r w:rsidRPr="00EE53CE">
        <w:rPr>
          <w:rFonts w:ascii="Times New Roman" w:hAnsi="Times New Roman" w:cs="Times New Roman"/>
          <w:b/>
          <w:sz w:val="28"/>
          <w:szCs w:val="28"/>
        </w:rPr>
        <w:t>Додаток</w:t>
      </w:r>
    </w:p>
    <w:p w:rsidR="00EE53CE" w:rsidRPr="00EE53CE" w:rsidRDefault="00EE53CE" w:rsidP="00EE53CE">
      <w:pPr>
        <w:spacing w:after="0" w:line="240" w:lineRule="atLeast"/>
        <w:ind w:left="5670"/>
        <w:rPr>
          <w:rFonts w:ascii="Times New Roman" w:hAnsi="Times New Roman" w:cs="Times New Roman"/>
          <w:b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ind w:left="5670"/>
        <w:rPr>
          <w:rFonts w:ascii="Times New Roman" w:hAnsi="Times New Roman" w:cs="Times New Roman"/>
          <w:b/>
          <w:sz w:val="28"/>
          <w:szCs w:val="28"/>
        </w:rPr>
      </w:pPr>
      <w:r w:rsidRPr="00EE53CE">
        <w:rPr>
          <w:rFonts w:ascii="Times New Roman" w:hAnsi="Times New Roman" w:cs="Times New Roman"/>
          <w:b/>
          <w:sz w:val="28"/>
          <w:szCs w:val="28"/>
        </w:rPr>
        <w:t>до розпорядження голови адміністрації</w:t>
      </w:r>
    </w:p>
    <w:p w:rsidR="00EE53CE" w:rsidRPr="00494BB1" w:rsidRDefault="00A60D65" w:rsidP="00EE53CE">
      <w:pPr>
        <w:tabs>
          <w:tab w:val="left" w:pos="6315"/>
        </w:tabs>
        <w:spacing w:after="0" w:line="240" w:lineRule="atLeast"/>
        <w:ind w:left="567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A60D6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A60D65">
        <w:rPr>
          <w:rFonts w:ascii="Times New Roman" w:hAnsi="Times New Roman"/>
          <w:b/>
          <w:sz w:val="28"/>
          <w:szCs w:val="28"/>
          <w:lang w:val="ru-RU"/>
        </w:rPr>
        <w:t xml:space="preserve"> 2</w:t>
      </w:r>
      <w:r w:rsidRPr="00A60D65">
        <w:rPr>
          <w:rFonts w:ascii="Times New Roman" w:hAnsi="Times New Roman"/>
          <w:b/>
          <w:sz w:val="28"/>
          <w:szCs w:val="28"/>
        </w:rPr>
        <w:t>4</w:t>
      </w:r>
      <w:r w:rsidRPr="00A60D6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A60D65">
        <w:rPr>
          <w:rFonts w:ascii="Times New Roman" w:hAnsi="Times New Roman"/>
          <w:b/>
          <w:sz w:val="28"/>
          <w:szCs w:val="28"/>
        </w:rPr>
        <w:t>січня</w:t>
      </w:r>
      <w:r w:rsidRPr="00A60D65">
        <w:rPr>
          <w:rFonts w:ascii="Times New Roman" w:hAnsi="Times New Roman"/>
          <w:b/>
          <w:sz w:val="28"/>
          <w:szCs w:val="28"/>
          <w:lang w:val="ru-RU"/>
        </w:rPr>
        <w:t xml:space="preserve"> 2020</w:t>
      </w:r>
      <w:r w:rsidRPr="00A60D65">
        <w:rPr>
          <w:rFonts w:ascii="Times New Roman" w:hAnsi="Times New Roman"/>
          <w:b/>
          <w:sz w:val="28"/>
          <w:szCs w:val="28"/>
        </w:rPr>
        <w:t xml:space="preserve"> року</w:t>
      </w:r>
      <w:r w:rsidRPr="00A60D65">
        <w:rPr>
          <w:rFonts w:ascii="Times New Roman" w:hAnsi="Times New Roman"/>
          <w:b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3</w:t>
      </w:r>
      <w:r w:rsidRPr="00494BB1">
        <w:rPr>
          <w:rFonts w:ascii="Times New Roman" w:hAnsi="Times New Roman"/>
          <w:b/>
          <w:sz w:val="28"/>
          <w:szCs w:val="28"/>
          <w:lang w:val="ru-RU"/>
        </w:rPr>
        <w:t>5</w:t>
      </w:r>
    </w:p>
    <w:p w:rsidR="00EE53CE" w:rsidRPr="00EE53CE" w:rsidRDefault="00EE53CE" w:rsidP="00EE53CE">
      <w:pPr>
        <w:pStyle w:val="21"/>
        <w:tabs>
          <w:tab w:val="left" w:pos="6179"/>
          <w:tab w:val="left" w:pos="6380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EE53CE">
        <w:rPr>
          <w:rFonts w:ascii="Times New Roman" w:hAnsi="Times New Roman"/>
          <w:b/>
          <w:sz w:val="28"/>
          <w:szCs w:val="28"/>
        </w:rPr>
        <w:tab/>
        <w:t xml:space="preserve"> </w:t>
      </w:r>
    </w:p>
    <w:p w:rsidR="00EE53CE" w:rsidRPr="00EE53CE" w:rsidRDefault="00EE53CE" w:rsidP="00EE53CE">
      <w:pPr>
        <w:pStyle w:val="21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EE53CE" w:rsidRPr="00A60D65" w:rsidRDefault="00EE53CE" w:rsidP="00EE53CE">
      <w:pPr>
        <w:pStyle w:val="21"/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E53CE" w:rsidRPr="00EE53CE" w:rsidRDefault="00EE53CE" w:rsidP="00EE53CE">
      <w:pPr>
        <w:pStyle w:val="21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E53CE">
        <w:rPr>
          <w:rFonts w:ascii="Times New Roman" w:hAnsi="Times New Roman"/>
          <w:b/>
          <w:sz w:val="28"/>
          <w:szCs w:val="28"/>
        </w:rPr>
        <w:t>С К Л А Д</w:t>
      </w:r>
    </w:p>
    <w:p w:rsidR="00EE53CE" w:rsidRPr="00EE53CE" w:rsidRDefault="00EE53CE" w:rsidP="00EE53CE">
      <w:pPr>
        <w:pStyle w:val="21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EE53CE" w:rsidRPr="00EE53CE" w:rsidRDefault="00EE53CE" w:rsidP="00EE53CE">
      <w:pPr>
        <w:pStyle w:val="21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E53CE">
        <w:rPr>
          <w:rFonts w:ascii="Times New Roman" w:hAnsi="Times New Roman"/>
          <w:b/>
          <w:sz w:val="28"/>
          <w:szCs w:val="28"/>
        </w:rPr>
        <w:t>тимчасової комісії Київської облдержадміністрації</w:t>
      </w:r>
    </w:p>
    <w:p w:rsidR="00EE53CE" w:rsidRPr="00EE53CE" w:rsidRDefault="00EE53CE" w:rsidP="00EE53CE">
      <w:pPr>
        <w:pStyle w:val="21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E53CE">
        <w:rPr>
          <w:rFonts w:ascii="Times New Roman" w:hAnsi="Times New Roman"/>
          <w:b/>
          <w:sz w:val="28"/>
          <w:szCs w:val="28"/>
        </w:rPr>
        <w:t>з питань  погашення  заборгованості із заробітної плати</w:t>
      </w:r>
    </w:p>
    <w:p w:rsidR="00EE53CE" w:rsidRPr="00EE53CE" w:rsidRDefault="00EE53CE" w:rsidP="00EE53CE">
      <w:pPr>
        <w:pStyle w:val="21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E53CE">
        <w:rPr>
          <w:rFonts w:ascii="Times New Roman" w:hAnsi="Times New Roman"/>
          <w:b/>
          <w:sz w:val="28"/>
          <w:szCs w:val="28"/>
        </w:rPr>
        <w:t>(грошового забезпечення), пенсій, стипендій</w:t>
      </w:r>
    </w:p>
    <w:p w:rsidR="00EE53CE" w:rsidRPr="00EE53CE" w:rsidRDefault="00EE53CE" w:rsidP="00EE53CE">
      <w:pPr>
        <w:pStyle w:val="21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E53CE">
        <w:rPr>
          <w:rFonts w:ascii="Times New Roman" w:hAnsi="Times New Roman"/>
          <w:b/>
          <w:sz w:val="28"/>
          <w:szCs w:val="28"/>
        </w:rPr>
        <w:t>та інших соціальних виплат</w:t>
      </w:r>
    </w:p>
    <w:p w:rsidR="00EE53CE" w:rsidRPr="00EE53CE" w:rsidRDefault="00EE53CE" w:rsidP="00EE53C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ayout w:type="fixed"/>
        <w:tblLook w:val="01E0"/>
      </w:tblPr>
      <w:tblGrid>
        <w:gridCol w:w="3556"/>
        <w:gridCol w:w="238"/>
        <w:gridCol w:w="6237"/>
      </w:tblGrid>
      <w:tr w:rsidR="00EE53CE" w:rsidRPr="00EE53CE" w:rsidTr="005471D6"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Чернишов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Олексій Михайлович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голова Київської облдержадміністрації, голова тимчасової комісії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Торкунов</w:t>
            </w:r>
            <w:proofErr w:type="spellEnd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Олег Миколайович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заступник голови Київської </w:t>
            </w: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облдерж-адміністрації</w:t>
            </w:r>
            <w:proofErr w:type="spellEnd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, заступник голови тимчасової комісії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Мещан</w:t>
            </w:r>
            <w:proofErr w:type="spellEnd"/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Ігор Вікторович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департаменту соціального захисту населення Київської облдержадміністрації, заступник голови тимчасової комісії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Хоменко</w:t>
            </w:r>
            <w:proofErr w:type="spellEnd"/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Василь Миколайович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 трудових відносин та праці управління праці, зайнятості населення та соціальних гарантій учасників антитерористичної операції департаменту соціального захисту населення Київської облдержадміністрації, секретар тимчасової  комісії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435"/>
        </w:trPr>
        <w:tc>
          <w:tcPr>
            <w:tcW w:w="10031" w:type="dxa"/>
            <w:gridSpan w:val="3"/>
          </w:tcPr>
          <w:p w:rsidR="00EE53CE" w:rsidRPr="00EE53CE" w:rsidRDefault="00EE53CE" w:rsidP="00EE53CE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E53CE" w:rsidRPr="00EE53CE" w:rsidRDefault="00EE53CE" w:rsidP="00EE53CE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тимчасової комісії:</w:t>
            </w:r>
          </w:p>
          <w:p w:rsidR="00EE53CE" w:rsidRPr="00EE53CE" w:rsidRDefault="00EE53CE" w:rsidP="00EE53CE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E53CE" w:rsidRPr="00EE53CE" w:rsidRDefault="00EE53CE" w:rsidP="00EE53CE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Вишня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Ярослав Валерійович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департаменту економічного розвитку і торгівлі Київської облдержадміністрації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Воронін                                              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Віктор Геннадійович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голова правління Київської обласної організації роботодавців, промисловців і підприємців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619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Дармостук</w:t>
            </w:r>
            <w:proofErr w:type="spellEnd"/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Денис Георгійович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Київського обласного центру зайнятості (за згодою)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619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Довгаль</w:t>
            </w:r>
            <w:proofErr w:type="spellEnd"/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Костянтин Костянтинович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виконуючий обов’язки директора департаменту агропромислового розвитку Київської облдержадміністрації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619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Заєць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Руслан Анатолійович 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виконуючий обов’язки начальника управління по роботі з податковим боргом Головного управління Державної податкової служби у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Київській області (за згодою)</w:t>
            </w:r>
          </w:p>
          <w:p w:rsid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E53CE" w:rsidRPr="001C7A03" w:rsidTr="005471D6">
        <w:trPr>
          <w:trHeight w:val="619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EE53CE" w:rsidRPr="001C7A03" w:rsidRDefault="00EE53CE" w:rsidP="00EE53CE">
            <w:pPr>
              <w:spacing w:after="0" w:line="240" w:lineRule="exact"/>
              <w:jc w:val="both"/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1C7A03"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  <w:t>2</w:t>
            </w:r>
          </w:p>
          <w:p w:rsidR="00EE53CE" w:rsidRPr="001C7A03" w:rsidRDefault="00EE53CE" w:rsidP="00EE53CE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7A03"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  <w:t>Продовження додатка</w:t>
            </w: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EE53CE"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  <w:t>Король</w:t>
            </w:r>
          </w:p>
          <w:p w:rsidR="00EE53CE" w:rsidRPr="00EE53CE" w:rsidRDefault="00EE53CE" w:rsidP="00EE53CE">
            <w:pPr>
              <w:spacing w:after="0" w:line="240" w:lineRule="exact"/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EE53CE"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  <w:t>Галина Миколаївна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EE53CE"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EE53CE"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  <w:t xml:space="preserve">директор департаменту житлово-комунального господарства та </w:t>
            </w:r>
            <w:proofErr w:type="spellStart"/>
            <w:r w:rsidRPr="00EE53CE"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  <w:t>енергоефективності</w:t>
            </w:r>
            <w:proofErr w:type="spellEnd"/>
            <w:r w:rsidRPr="00EE53CE"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  <w:t xml:space="preserve"> Київської облдержадміністрації</w:t>
            </w:r>
          </w:p>
          <w:p w:rsidR="00EE53CE" w:rsidRPr="00EE53CE" w:rsidRDefault="00EE53CE" w:rsidP="00EE53CE">
            <w:pPr>
              <w:spacing w:after="0" w:line="240" w:lineRule="exact"/>
              <w:rPr>
                <w:rStyle w:val="a5"/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Коцупал</w:t>
            </w:r>
            <w:proofErr w:type="spellEnd"/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Даніїл</w:t>
            </w:r>
            <w:proofErr w:type="spellEnd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Валерійович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відділення Національної служби посередництва і примирення в місті Києві та Київській області (за згодою)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Мартиненко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Ольга Віталіївна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виконуюча обов’язки начальника відділу організації та контролю за виконанням рішень Управління забезпечення примусового виконання рішень у Київській області Центрального міжрегіонального управління  Міністерства юстиції (м. Київ) (за згодою)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Мацько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Сергій Вікторович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заступник директора департаменту – начальник управління праці, зайнятості населення та соціальних гарантій учасників антитерористичної операції департаменту соціального захисту населення Київської облдержадміністрації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Новицька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Ольга Анатоліївна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Головного управління статистики у Київській області (за згодою)</w:t>
            </w: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Пелих</w:t>
            </w:r>
            <w:proofErr w:type="spellEnd"/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Світлана Юріївна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 аналізу та прогнозування надходжень податків та зборів з фізичних осіб Головного управління Державної податкової служби у Київській області (за згодою)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Приходько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Ольга Михайлівна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завідувач відділом з гуманітарних питань Київської обласної ради професійних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спілок (за згодою)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Рибченко</w:t>
            </w:r>
            <w:proofErr w:type="spellEnd"/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Сергій Вікторович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виконуючий обов’язки начальника управління інфраструктури Київської облдержадміністрації</w:t>
            </w: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Рублюк</w:t>
            </w:r>
            <w:proofErr w:type="spellEnd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Віктор Володимирович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начальника Головного управління Державної казначейської служби України у Київській області (за згодою)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63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Татаренко</w:t>
            </w:r>
            <w:proofErr w:type="spellEnd"/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Віра Іванівна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департаменту фінансів Київської облдержадміністрації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96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Шаботинський</w:t>
            </w:r>
            <w:proofErr w:type="spellEnd"/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Валентин Володимирович</w:t>
            </w:r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Управління з питань праці Головного управління </w:t>
            </w: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Держпраці</w:t>
            </w:r>
            <w:proofErr w:type="spellEnd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Київській області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53CE" w:rsidRPr="00EE53CE" w:rsidTr="005471D6">
        <w:trPr>
          <w:trHeight w:val="920"/>
        </w:trPr>
        <w:tc>
          <w:tcPr>
            <w:tcW w:w="3556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Фатхутдінов</w:t>
            </w:r>
            <w:proofErr w:type="spellEnd"/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Василь </w:t>
            </w:r>
            <w:proofErr w:type="spellStart"/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Гайнулович</w:t>
            </w:r>
            <w:proofErr w:type="spellEnd"/>
          </w:p>
        </w:tc>
        <w:tc>
          <w:tcPr>
            <w:tcW w:w="238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Головного управління Пенсійного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фонду України у Київській області 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3CE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  <w:p w:rsidR="00EE53CE" w:rsidRPr="00EE53CE" w:rsidRDefault="00EE53CE" w:rsidP="00EE53C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E53CE" w:rsidRPr="00EE53CE" w:rsidRDefault="00EE53CE" w:rsidP="00EE53CE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53CE" w:rsidRPr="00EE53CE" w:rsidRDefault="00EE53CE" w:rsidP="00EE53CE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EE53CE">
        <w:rPr>
          <w:rFonts w:ascii="Times New Roman" w:eastAsia="Calibri" w:hAnsi="Times New Roman" w:cs="Times New Roman"/>
          <w:b/>
          <w:sz w:val="28"/>
          <w:szCs w:val="28"/>
        </w:rPr>
        <w:t xml:space="preserve">Директор департаменту соціального </w:t>
      </w:r>
    </w:p>
    <w:p w:rsidR="00EE53CE" w:rsidRPr="00EE53CE" w:rsidRDefault="00EE53CE" w:rsidP="00EE53CE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E53CE">
        <w:rPr>
          <w:rFonts w:ascii="Times New Roman" w:eastAsia="Calibri" w:hAnsi="Times New Roman" w:cs="Times New Roman"/>
          <w:b/>
          <w:sz w:val="28"/>
          <w:szCs w:val="28"/>
        </w:rPr>
        <w:t xml:space="preserve">захисту населення адміністрації                        </w:t>
      </w:r>
      <w:r w:rsidR="001C7A03" w:rsidRPr="001C7A03">
        <w:rPr>
          <w:rFonts w:ascii="Times New Roman" w:hAnsi="Times New Roman" w:cs="Times New Roman"/>
          <w:b/>
          <w:sz w:val="28"/>
          <w:szCs w:val="28"/>
        </w:rPr>
        <w:t>(підпис)</w:t>
      </w:r>
      <w:r w:rsidR="001C7A0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</w:t>
      </w:r>
      <w:r w:rsidRPr="00EE53CE">
        <w:rPr>
          <w:rFonts w:ascii="Times New Roman" w:eastAsia="Calibri" w:hAnsi="Times New Roman" w:cs="Times New Roman"/>
          <w:b/>
          <w:sz w:val="28"/>
          <w:szCs w:val="28"/>
        </w:rPr>
        <w:t xml:space="preserve">Ігор МЕЩАН </w:t>
      </w:r>
    </w:p>
    <w:p w:rsidR="00C5573E" w:rsidRPr="001C7A03" w:rsidRDefault="00C5573E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B55BA" w:rsidRPr="001C7A03" w:rsidRDefault="00DB55BA" w:rsidP="00DB55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DB55BA" w:rsidRPr="001C7A03" w:rsidSect="002872C8">
      <w:pgSz w:w="11906" w:h="16838"/>
      <w:pgMar w:top="284" w:right="567" w:bottom="904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00A3E"/>
    <w:rsid w:val="0004726D"/>
    <w:rsid w:val="0007629E"/>
    <w:rsid w:val="000920CD"/>
    <w:rsid w:val="000A197C"/>
    <w:rsid w:val="000B4CA9"/>
    <w:rsid w:val="000C2113"/>
    <w:rsid w:val="000E0A7A"/>
    <w:rsid w:val="00107F49"/>
    <w:rsid w:val="00110D8D"/>
    <w:rsid w:val="001140FC"/>
    <w:rsid w:val="0012500D"/>
    <w:rsid w:val="001268C7"/>
    <w:rsid w:val="0013258F"/>
    <w:rsid w:val="00157A47"/>
    <w:rsid w:val="00164532"/>
    <w:rsid w:val="0017380F"/>
    <w:rsid w:val="00195A44"/>
    <w:rsid w:val="001A534F"/>
    <w:rsid w:val="001B3B85"/>
    <w:rsid w:val="001C7A03"/>
    <w:rsid w:val="001D3690"/>
    <w:rsid w:val="001E5F61"/>
    <w:rsid w:val="001F607F"/>
    <w:rsid w:val="002440BF"/>
    <w:rsid w:val="00255B23"/>
    <w:rsid w:val="00267083"/>
    <w:rsid w:val="002841A6"/>
    <w:rsid w:val="002872C8"/>
    <w:rsid w:val="00290FEF"/>
    <w:rsid w:val="00292923"/>
    <w:rsid w:val="002A316D"/>
    <w:rsid w:val="002B0DDA"/>
    <w:rsid w:val="002B57A5"/>
    <w:rsid w:val="002C5413"/>
    <w:rsid w:val="002F1B57"/>
    <w:rsid w:val="002F3D04"/>
    <w:rsid w:val="003144E4"/>
    <w:rsid w:val="003163BB"/>
    <w:rsid w:val="003269C7"/>
    <w:rsid w:val="00330842"/>
    <w:rsid w:val="003376E1"/>
    <w:rsid w:val="003568DD"/>
    <w:rsid w:val="00364DCE"/>
    <w:rsid w:val="00376471"/>
    <w:rsid w:val="00383454"/>
    <w:rsid w:val="00391576"/>
    <w:rsid w:val="003C58A0"/>
    <w:rsid w:val="003D3D2C"/>
    <w:rsid w:val="003E4B71"/>
    <w:rsid w:val="00430C86"/>
    <w:rsid w:val="004373F3"/>
    <w:rsid w:val="00446EB1"/>
    <w:rsid w:val="00476850"/>
    <w:rsid w:val="0048798A"/>
    <w:rsid w:val="00494BB1"/>
    <w:rsid w:val="004956B2"/>
    <w:rsid w:val="004A2A22"/>
    <w:rsid w:val="004B0561"/>
    <w:rsid w:val="004F0521"/>
    <w:rsid w:val="004F0DA2"/>
    <w:rsid w:val="00527CE7"/>
    <w:rsid w:val="005311CE"/>
    <w:rsid w:val="0053632C"/>
    <w:rsid w:val="005471D6"/>
    <w:rsid w:val="00573E47"/>
    <w:rsid w:val="00590FE9"/>
    <w:rsid w:val="00594348"/>
    <w:rsid w:val="00595E94"/>
    <w:rsid w:val="005A51C3"/>
    <w:rsid w:val="005A7BF0"/>
    <w:rsid w:val="005E1C59"/>
    <w:rsid w:val="005E7859"/>
    <w:rsid w:val="006605AA"/>
    <w:rsid w:val="00664100"/>
    <w:rsid w:val="00694C1C"/>
    <w:rsid w:val="006C359D"/>
    <w:rsid w:val="006E4527"/>
    <w:rsid w:val="00713486"/>
    <w:rsid w:val="0071547E"/>
    <w:rsid w:val="007313E9"/>
    <w:rsid w:val="00753562"/>
    <w:rsid w:val="00766E32"/>
    <w:rsid w:val="00793A6B"/>
    <w:rsid w:val="007A7417"/>
    <w:rsid w:val="007C1D4C"/>
    <w:rsid w:val="007E2286"/>
    <w:rsid w:val="007E52BA"/>
    <w:rsid w:val="0080444C"/>
    <w:rsid w:val="008155B9"/>
    <w:rsid w:val="00830630"/>
    <w:rsid w:val="008341D6"/>
    <w:rsid w:val="00851A9F"/>
    <w:rsid w:val="00860EF4"/>
    <w:rsid w:val="008626C3"/>
    <w:rsid w:val="00876D14"/>
    <w:rsid w:val="00895A43"/>
    <w:rsid w:val="008A244F"/>
    <w:rsid w:val="008A3DDC"/>
    <w:rsid w:val="008A74B1"/>
    <w:rsid w:val="008B1F17"/>
    <w:rsid w:val="008C2566"/>
    <w:rsid w:val="008E7217"/>
    <w:rsid w:val="008F10B3"/>
    <w:rsid w:val="008F6890"/>
    <w:rsid w:val="00903FCA"/>
    <w:rsid w:val="009418F3"/>
    <w:rsid w:val="00953921"/>
    <w:rsid w:val="00956150"/>
    <w:rsid w:val="00962C8E"/>
    <w:rsid w:val="00977C06"/>
    <w:rsid w:val="00981475"/>
    <w:rsid w:val="009B5967"/>
    <w:rsid w:val="00A10ED9"/>
    <w:rsid w:val="00A42786"/>
    <w:rsid w:val="00A43389"/>
    <w:rsid w:val="00A60D65"/>
    <w:rsid w:val="00A678F4"/>
    <w:rsid w:val="00A70BF9"/>
    <w:rsid w:val="00A81883"/>
    <w:rsid w:val="00AB3D5C"/>
    <w:rsid w:val="00AC47E4"/>
    <w:rsid w:val="00AC6232"/>
    <w:rsid w:val="00AE3BC9"/>
    <w:rsid w:val="00B06D29"/>
    <w:rsid w:val="00B15DCF"/>
    <w:rsid w:val="00B22CB0"/>
    <w:rsid w:val="00B413AD"/>
    <w:rsid w:val="00B571E0"/>
    <w:rsid w:val="00B60832"/>
    <w:rsid w:val="00B768DF"/>
    <w:rsid w:val="00BA0556"/>
    <w:rsid w:val="00BA5517"/>
    <w:rsid w:val="00BB79AD"/>
    <w:rsid w:val="00BC0271"/>
    <w:rsid w:val="00BC1932"/>
    <w:rsid w:val="00BD580F"/>
    <w:rsid w:val="00BE0ED3"/>
    <w:rsid w:val="00BE2AA4"/>
    <w:rsid w:val="00BF4414"/>
    <w:rsid w:val="00BF7B87"/>
    <w:rsid w:val="00C0570B"/>
    <w:rsid w:val="00C100DB"/>
    <w:rsid w:val="00C112C8"/>
    <w:rsid w:val="00C177B6"/>
    <w:rsid w:val="00C20790"/>
    <w:rsid w:val="00C2616F"/>
    <w:rsid w:val="00C27E6F"/>
    <w:rsid w:val="00C5573E"/>
    <w:rsid w:val="00C814B4"/>
    <w:rsid w:val="00C8491E"/>
    <w:rsid w:val="00C90ABC"/>
    <w:rsid w:val="00C961F3"/>
    <w:rsid w:val="00CA073C"/>
    <w:rsid w:val="00CA44E0"/>
    <w:rsid w:val="00CB11F4"/>
    <w:rsid w:val="00CB31F8"/>
    <w:rsid w:val="00CB7091"/>
    <w:rsid w:val="00CC5025"/>
    <w:rsid w:val="00CE07E9"/>
    <w:rsid w:val="00CE5AE9"/>
    <w:rsid w:val="00CF6678"/>
    <w:rsid w:val="00D14035"/>
    <w:rsid w:val="00D1491D"/>
    <w:rsid w:val="00D27BEB"/>
    <w:rsid w:val="00D32C69"/>
    <w:rsid w:val="00D357B6"/>
    <w:rsid w:val="00D62BA6"/>
    <w:rsid w:val="00D641EB"/>
    <w:rsid w:val="00D72E69"/>
    <w:rsid w:val="00D81C7F"/>
    <w:rsid w:val="00D96368"/>
    <w:rsid w:val="00DB1233"/>
    <w:rsid w:val="00DB55BA"/>
    <w:rsid w:val="00DC2DC2"/>
    <w:rsid w:val="00DF62BC"/>
    <w:rsid w:val="00DF6ACA"/>
    <w:rsid w:val="00E02E95"/>
    <w:rsid w:val="00E03386"/>
    <w:rsid w:val="00E346A2"/>
    <w:rsid w:val="00E35AD9"/>
    <w:rsid w:val="00E549ED"/>
    <w:rsid w:val="00E725D8"/>
    <w:rsid w:val="00E72CAD"/>
    <w:rsid w:val="00E83822"/>
    <w:rsid w:val="00EB66BD"/>
    <w:rsid w:val="00EC545B"/>
    <w:rsid w:val="00EE53AC"/>
    <w:rsid w:val="00EE53CE"/>
    <w:rsid w:val="00EF08BE"/>
    <w:rsid w:val="00F07634"/>
    <w:rsid w:val="00F471F4"/>
    <w:rsid w:val="00F612FF"/>
    <w:rsid w:val="00F659DC"/>
    <w:rsid w:val="00FA2962"/>
    <w:rsid w:val="00FC3D46"/>
    <w:rsid w:val="00FD0434"/>
    <w:rsid w:val="00FD4F64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paragraph" w:styleId="ab">
    <w:name w:val="List Paragraph"/>
    <w:basedOn w:val="a"/>
    <w:link w:val="ac"/>
    <w:uiPriority w:val="34"/>
    <w:qFormat/>
    <w:rsid w:val="00EE53CE"/>
    <w:pPr>
      <w:suppressAutoHyphens/>
      <w:overflowPunct w:val="0"/>
      <w:autoSpaceDE w:val="0"/>
      <w:ind w:left="720"/>
      <w:contextualSpacing/>
    </w:pPr>
    <w:rPr>
      <w:rFonts w:ascii="Calibri" w:eastAsia="Times New Roman" w:hAnsi="Calibri" w:cs="Calibri"/>
      <w:lang w:val="ru-RU" w:eastAsia="zh-CN"/>
    </w:rPr>
  </w:style>
  <w:style w:type="paragraph" w:styleId="21">
    <w:name w:val="Body Text 2"/>
    <w:aliases w:val=" Знак7"/>
    <w:basedOn w:val="a"/>
    <w:link w:val="22"/>
    <w:unhideWhenUsed/>
    <w:rsid w:val="00EE53CE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22">
    <w:name w:val="Основной текст 2 Знак"/>
    <w:aliases w:val=" Знак7 Знак"/>
    <w:basedOn w:val="a0"/>
    <w:link w:val="21"/>
    <w:rsid w:val="00EE53CE"/>
    <w:rPr>
      <w:rFonts w:ascii="Arial" w:eastAsia="Times New Roman" w:hAnsi="Arial" w:cs="Times New Roman"/>
      <w:szCs w:val="24"/>
      <w:lang w:eastAsia="ru-RU"/>
    </w:rPr>
  </w:style>
  <w:style w:type="character" w:customStyle="1" w:styleId="ac">
    <w:name w:val="Абзац списка Знак"/>
    <w:link w:val="ab"/>
    <w:uiPriority w:val="34"/>
    <w:rsid w:val="00EE53CE"/>
    <w:rPr>
      <w:rFonts w:ascii="Calibri" w:eastAsia="Times New Roman" w:hAnsi="Calibri" w:cs="Calibri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D8F0E-D4EA-4B7E-9561-60BFD740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3028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2020-01-27T10:12:00Z</cp:lastPrinted>
  <dcterms:created xsi:type="dcterms:W3CDTF">2020-01-27T10:05:00Z</dcterms:created>
  <dcterms:modified xsi:type="dcterms:W3CDTF">2020-01-31T09:00:00Z</dcterms:modified>
</cp:coreProperties>
</file>