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A9" w:rsidRDefault="00C80C87" w:rsidP="004D4F58">
      <w:pPr>
        <w:rPr>
          <w:rFonts w:ascii="Times New Roman" w:hAnsi="Times New Roman"/>
          <w:b/>
          <w:bCs/>
          <w:color w:val="000000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</w:p>
    <w:p w:rsidR="006F3BA9" w:rsidRDefault="006F3BA9" w:rsidP="006F3BA9">
      <w:pPr>
        <w:spacing w:line="290" w:lineRule="exact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</w:p>
    <w:p w:rsidR="006F3BA9" w:rsidRDefault="006F3BA9" w:rsidP="006F3BA9">
      <w:pPr>
        <w:spacing w:line="290" w:lineRule="exact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</w:p>
    <w:p w:rsidR="006F3BA9" w:rsidRDefault="006F3BA9" w:rsidP="006F3BA9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3BA9" w:rsidRPr="00DB0BD4" w:rsidRDefault="006F3BA9" w:rsidP="006F3BA9">
      <w:pPr>
        <w:shd w:val="clear" w:color="auto" w:fill="FFFFFF"/>
        <w:tabs>
          <w:tab w:val="left" w:pos="7469"/>
        </w:tabs>
        <w:spacing w:line="248" w:lineRule="exact"/>
        <w:ind w:firstLine="4962"/>
        <w:rPr>
          <w:rFonts w:ascii="Times New Roman" w:hAnsi="Times New Roman" w:cs="Times New Roman"/>
          <w:b/>
          <w:sz w:val="28"/>
          <w:szCs w:val="28"/>
        </w:rPr>
      </w:pPr>
      <w:r w:rsidRPr="00DB0BD4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6F3BA9" w:rsidRPr="00DB0BD4" w:rsidRDefault="006F3BA9" w:rsidP="006F3BA9">
      <w:pPr>
        <w:tabs>
          <w:tab w:val="left" w:pos="5576"/>
          <w:tab w:val="left" w:pos="5743"/>
        </w:tabs>
        <w:spacing w:line="248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</w:rPr>
        <w:br/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Наказ керівника апарату</w:t>
      </w:r>
      <w:r w:rsidRPr="00DB0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Київської </w:t>
      </w:r>
    </w:p>
    <w:p w:rsidR="006F3BA9" w:rsidRPr="00DB0BD4" w:rsidRDefault="006F3BA9" w:rsidP="006F3BA9">
      <w:pPr>
        <w:tabs>
          <w:tab w:val="left" w:pos="5576"/>
          <w:tab w:val="left" w:pos="5743"/>
        </w:tabs>
        <w:spacing w:line="24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A87782" w:rsidRPr="00DB0BD4" w:rsidRDefault="006F3BA9" w:rsidP="00A87782">
      <w:pPr>
        <w:tabs>
          <w:tab w:val="left" w:pos="5576"/>
        </w:tabs>
        <w:spacing w:line="248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A87782" w:rsidRPr="00256B15" w:rsidRDefault="00A87782" w:rsidP="00A87782">
      <w:pPr>
        <w:tabs>
          <w:tab w:val="left" w:pos="5576"/>
        </w:tabs>
        <w:spacing w:line="248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14.03.2018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№ 64-к</w:t>
      </w:r>
    </w:p>
    <w:p w:rsidR="006F3BA9" w:rsidRPr="00DB0BD4" w:rsidRDefault="006F3BA9" w:rsidP="006F3BA9">
      <w:pPr>
        <w:tabs>
          <w:tab w:val="left" w:pos="5576"/>
        </w:tabs>
        <w:spacing w:line="248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tabs>
          <w:tab w:val="left" w:pos="5576"/>
        </w:tabs>
        <w:spacing w:line="248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6F3BA9" w:rsidRPr="00DB0BD4" w:rsidRDefault="006F3BA9" w:rsidP="006F3BA9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48" w:lineRule="exact"/>
        <w:jc w:val="center"/>
        <w:rPr>
          <w:rStyle w:val="ae"/>
          <w:rFonts w:ascii="Times New Roman" w:hAnsi="Times New Roman"/>
          <w:sz w:val="28"/>
          <w:szCs w:val="28"/>
        </w:rPr>
      </w:pPr>
      <w:r w:rsidRPr="00DB0BD4">
        <w:rPr>
          <w:rStyle w:val="ae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6F3BA9" w:rsidRPr="00DB0BD4" w:rsidRDefault="006F3BA9" w:rsidP="006F3BA9">
      <w:pPr>
        <w:spacing w:line="248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B0BD4">
        <w:rPr>
          <w:rStyle w:val="ae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„Б” –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заступника начальника управління – начальника відділу організаційної роботи</w:t>
      </w:r>
      <w:r w:rsidRPr="00DB0BD4">
        <w:rPr>
          <w:rFonts w:ascii="Times New Roman" w:hAnsi="Times New Roman" w:cs="Times New Roman"/>
          <w:b/>
          <w:noProof/>
          <w:snapToGrid w:val="0"/>
          <w:color w:val="000000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організаційної роботи та взаємодії з органами виконавчої влади та органами </w:t>
      </w:r>
    </w:p>
    <w:p w:rsidR="006F3BA9" w:rsidRPr="00DB0BD4" w:rsidRDefault="006F3BA9" w:rsidP="006F3BA9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місцевого самоврядування</w:t>
      </w:r>
      <w:r w:rsidRPr="00DB0B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sz w:val="28"/>
          <w:szCs w:val="28"/>
          <w:lang w:val="uk-UA"/>
        </w:rPr>
        <w:t>апарату</w:t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Київської </w:t>
      </w:r>
    </w:p>
    <w:p w:rsidR="006F3BA9" w:rsidRPr="00DB0BD4" w:rsidRDefault="006F3BA9" w:rsidP="006F3BA9">
      <w:pPr>
        <w:spacing w:line="248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обласної державної адміністрації</w:t>
      </w:r>
    </w:p>
    <w:p w:rsidR="006F3BA9" w:rsidRPr="00DB0BD4" w:rsidRDefault="006F3BA9" w:rsidP="006F3BA9">
      <w:pPr>
        <w:pStyle w:val="af2"/>
        <w:spacing w:before="0" w:line="248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6F3BA9" w:rsidRPr="00DB0BD4" w:rsidRDefault="006F3BA9" w:rsidP="006F3BA9">
      <w:pPr>
        <w:pStyle w:val="af2"/>
        <w:spacing w:before="0" w:line="248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6F3BA9" w:rsidRPr="00DB0BD4" w:rsidTr="00D246E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3"/>
              <w:spacing w:before="0" w:after="0" w:line="24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F3BA9" w:rsidRPr="00DB0BD4" w:rsidRDefault="006F3BA9" w:rsidP="00D246EA">
            <w:pPr>
              <w:pStyle w:val="af3"/>
              <w:spacing w:before="0" w:after="0" w:line="24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6F3BA9" w:rsidRPr="00DB0BD4" w:rsidRDefault="006F3BA9" w:rsidP="00D246EA">
            <w:pPr>
              <w:overflowPunct w:val="0"/>
              <w:spacing w:line="248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F3BA9" w:rsidRPr="00DB0BD4" w:rsidTr="00D246EA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Pr="00DB0BD4" w:rsidRDefault="006F3BA9" w:rsidP="00D246EA">
            <w:pPr>
              <w:overflowPunct w:val="0"/>
              <w:spacing w:line="24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b"/>
              <w:tabs>
                <w:tab w:val="left" w:pos="993"/>
              </w:tabs>
              <w:autoSpaceDN w:val="0"/>
              <w:adjustRightInd w:val="0"/>
              <w:spacing w:after="0" w:line="260" w:lineRule="exact"/>
              <w:ind w:left="0" w:firstLine="459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B0BD4">
              <w:rPr>
                <w:rFonts w:ascii="Times New Roman" w:hAnsi="Times New Roman"/>
                <w:sz w:val="28"/>
                <w:szCs w:val="28"/>
              </w:rPr>
              <w:t>Заступник начальника управління – начальник відділу організаційної роботи</w:t>
            </w:r>
            <w:r w:rsidRPr="00DB0BD4">
              <w:rPr>
                <w:rFonts w:ascii="Times New Roman" w:hAnsi="Times New Roman"/>
                <w:noProof/>
                <w:snapToGrid w:val="0"/>
                <w:color w:val="000000"/>
                <w:sz w:val="28"/>
                <w:szCs w:val="28"/>
              </w:rPr>
              <w:t xml:space="preserve">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t>управління організаційної роботи та взаємодії з органами виконавчої влади та органами місцевого самоврядування апарату Київської обласної державної адміністрації здійснює: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60" w:lineRule="exact"/>
              <w:ind w:right="23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n50"/>
            <w:bookmarkEnd w:id="0"/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підготовку, організацію та координацію нарад, зустрічей, семінарів, on-line нарад із головами районних державних адміністрацій, міськими головами, керівниками структурних підрозділів облдерж-адміністрації, територіальних органів міністерств, інших центральних органів виконавчої влади;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60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ідготовку проектів порядку денного нарад, проектів рішень і доручень за підсумками проведення засідань з урахуванням пропозицій, висловлених під час нарад, списків запрошених на них осіб, а також протоколів нарад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60" w:lineRule="exact"/>
              <w:ind w:right="23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організаційну підготовку спільно з іншими структурними підрозділами обласної державної адміністрації урочистих заходів з нагоди державних і професійних свят, інших публічних заходів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60" w:lineRule="exact"/>
              <w:ind w:right="23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координацію дій структурних підрозділів апарату облдержадміні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страції, територіальних органів 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міністерств, інших центральних органів виконавчої влади в області щодо організаційного забезпечення діяльності голови облдержадміністрації, його заступників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60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рганізацію збору та узагальнень аналітичних матеріалів для голови облдержадміністрації щодо діяльності структурних підрозділів облдерж-адміністрації, підприємств, установ, організацій, що функціонують в області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60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проведення спільно із структурними підрозділами облдержадміністрації, територіальними органами міністерств, інших центральних органів виконавчої влади в області аналізу соціально-економічного і суспільно-політичного становища на території області, розробку та внесення голові облдержадміністрації пропозицій щодо його поліпшення;</w:t>
            </w:r>
          </w:p>
        </w:tc>
      </w:tr>
    </w:tbl>
    <w:p w:rsidR="006F3BA9" w:rsidRDefault="006F3BA9" w:rsidP="006F3BA9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F3BA9" w:rsidRDefault="006F3BA9" w:rsidP="006F3BA9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F3BA9" w:rsidRDefault="006F3BA9" w:rsidP="006F3BA9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60" w:lineRule="exact"/>
        <w:ind w:left="354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</w:p>
    <w:p w:rsidR="006F3BA9" w:rsidRPr="00DB0BD4" w:rsidRDefault="006F3BA9" w:rsidP="006F3BA9">
      <w:pPr>
        <w:spacing w:line="256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6F3BA9" w:rsidRPr="006F3BA9" w:rsidTr="00D246E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autoSpaceDE/>
              <w:autoSpaceDN/>
              <w:adjustRightInd/>
              <w:spacing w:line="256" w:lineRule="exac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9"/>
              <w:shd w:val="clear" w:color="auto" w:fill="FFFFFF"/>
              <w:spacing w:line="256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аналіз, узагальнення діяльності та запровадження нових підходів і методів в організації діяльності відповідних структурних підрозділів обласної державної адміністрації, надання методичної та практичної допомоги з питань, що належать до компетенції відділу;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56" w:lineRule="exact"/>
              <w:ind w:right="2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сприяння у 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межах,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изначених чинним законо-давством </w:t>
            </w: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з боку облдержадміністрації виборчим комісіям у реалізації їх повноважень, матеріально-технічному забезпеченні підготовки і проведення виборів Президента України, народних депутатів України, депутатів місцевих рад, сільських, селищних, міських голів;</w:t>
            </w:r>
          </w:p>
          <w:p w:rsidR="006F3BA9" w:rsidRPr="00DB0BD4" w:rsidRDefault="006F3BA9" w:rsidP="00D246EA">
            <w:pPr>
              <w:pStyle w:val="rvps2"/>
              <w:tabs>
                <w:tab w:val="left" w:pos="1560"/>
              </w:tabs>
              <w:spacing w:after="0" w:line="25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з</w:t>
            </w:r>
            <w:r w:rsidRPr="00DB0BD4">
              <w:rPr>
                <w:sz w:val="28"/>
                <w:szCs w:val="28"/>
              </w:rPr>
              <w:t>абезпеченн</w:t>
            </w:r>
            <w:r w:rsidRPr="00DB0BD4">
              <w:rPr>
                <w:sz w:val="28"/>
                <w:szCs w:val="28"/>
                <w:lang w:val="uk-UA"/>
              </w:rPr>
              <w:t>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sz w:val="28"/>
                <w:szCs w:val="28"/>
              </w:rPr>
              <w:t>спільно з іншими структурними підрозділами апарату облдержадміністрації прийому офіційних делегацій облдержадміністрацією</w:t>
            </w:r>
            <w:r w:rsidRPr="00DB0BD4">
              <w:rPr>
                <w:sz w:val="28"/>
                <w:szCs w:val="28"/>
                <w:lang w:val="uk-UA"/>
              </w:rPr>
              <w:t>;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56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у межах компетенції підготовку та надання матеріалів для наповнення рубрик web-сайту Київської обласної державної адміністрації;</w:t>
            </w:r>
          </w:p>
          <w:p w:rsidR="006F3BA9" w:rsidRDefault="006F3BA9" w:rsidP="00D246EA">
            <w:pPr>
              <w:pStyle w:val="a9"/>
              <w:shd w:val="clear" w:color="auto" w:fill="FFFFFF"/>
              <w:spacing w:line="256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</w:rPr>
              <w:t>виконанню відповідно до законодавства інших завдань щодо організаційного забезпечення діяльності облдержадміністрації тощо.</w:t>
            </w:r>
          </w:p>
          <w:p w:rsidR="006F3BA9" w:rsidRPr="00DB0BD4" w:rsidRDefault="006F3BA9" w:rsidP="00D246EA">
            <w:pPr>
              <w:pStyle w:val="a9"/>
              <w:shd w:val="clear" w:color="auto" w:fill="FFFFFF"/>
              <w:spacing w:line="256" w:lineRule="exact"/>
              <w:ind w:right="20" w:firstLine="7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BA9" w:rsidRPr="00DB0BD4" w:rsidTr="00D246E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Default="006F3BA9" w:rsidP="00D246EA">
            <w:pPr>
              <w:pStyle w:val="rvps2"/>
              <w:spacing w:after="0" w:line="256" w:lineRule="exact"/>
              <w:jc w:val="both"/>
              <w:rPr>
                <w:rStyle w:val="ae"/>
                <w:b w:val="0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6F3BA9" w:rsidRPr="00DB0BD4" w:rsidRDefault="006F3BA9" w:rsidP="00D246EA">
            <w:pPr>
              <w:pStyle w:val="rvps2"/>
              <w:spacing w:after="0" w:line="256" w:lineRule="exact"/>
              <w:jc w:val="both"/>
              <w:rPr>
                <w:rStyle w:val="ae"/>
                <w:b w:val="0"/>
                <w:color w:val="000000"/>
                <w:sz w:val="28"/>
                <w:szCs w:val="28"/>
              </w:rPr>
            </w:pPr>
          </w:p>
        </w:tc>
      </w:tr>
      <w:tr w:rsidR="006F3BA9" w:rsidRPr="00DB0BD4" w:rsidTr="00D246E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spacing w:line="256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6F3BA9" w:rsidRPr="00DB0BD4" w:rsidRDefault="006F3BA9" w:rsidP="00D246EA">
            <w:pPr>
              <w:overflowPunct w:val="0"/>
              <w:spacing w:line="256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overflowPunct w:val="0"/>
              <w:spacing w:line="256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hr-HR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6F3BA9" w:rsidRPr="00DB0BD4" w:rsidTr="00D246E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overflowPunct w:val="0"/>
              <w:spacing w:line="256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DB0BD4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Pr="00DB0BD4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у редакції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DB0BD4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від 18 серпня 2017 року № 648</w:t>
            </w: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DB0BD4">
              <w:rPr>
                <w:rStyle w:val="rvts0"/>
                <w:rFonts w:ascii="Times New Roman" w:hAnsi="Times New Roman" w:cs="Times New Roman"/>
                <w:sz w:val="28"/>
                <w:szCs w:val="28"/>
                <w:lang w:val="uk-UA"/>
              </w:rPr>
              <w:t>письмова з</w:t>
            </w:r>
            <w:r>
              <w:rPr>
                <w:rStyle w:val="rvts0"/>
                <w:rFonts w:ascii="Times New Roman" w:hAnsi="Times New Roman" w:cs="Times New Roman"/>
                <w:sz w:val="28"/>
                <w:szCs w:val="28"/>
                <w:lang w:val="uk-UA"/>
              </w:rPr>
              <w:t>аява, де особа, яка виявила бажа</w:t>
            </w:r>
            <w:r w:rsidRPr="00DB0BD4">
              <w:rPr>
                <w:rStyle w:val="rvts0"/>
                <w:rFonts w:ascii="Times New Roman" w:hAnsi="Times New Roman" w:cs="Times New Roman"/>
                <w:sz w:val="28"/>
                <w:szCs w:val="28"/>
                <w:lang w:val="uk-UA"/>
              </w:rPr>
              <w:t>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56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hr-HR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</w:tc>
      </w:tr>
    </w:tbl>
    <w:p w:rsidR="006F3BA9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</w:p>
    <w:p w:rsidR="006F3BA9" w:rsidRPr="00DB0BD4" w:rsidRDefault="006F3BA9" w:rsidP="006F3BA9">
      <w:pPr>
        <w:tabs>
          <w:tab w:val="left" w:pos="4320"/>
        </w:tabs>
        <w:spacing w:line="236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6F3BA9" w:rsidRPr="00DB0BD4" w:rsidTr="00D246E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autoSpaceDE/>
              <w:autoSpaceDN/>
              <w:adjustRightInd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DB0BD4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31 серпня 2016 року за № 1200/29330); 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6F3BA9" w:rsidRPr="00DB0BD4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6F3BA9" w:rsidRPr="003E4636" w:rsidRDefault="006F3BA9" w:rsidP="00D24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</w:t>
            </w:r>
            <w:r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я участі в конкурсі –         15 </w:t>
            </w:r>
            <w:r w:rsidRPr="003E4636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6F3BA9" w:rsidRPr="003E4636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E463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Документи приймаються </w:t>
            </w:r>
            <w:r w:rsidRPr="003E463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до 18 год. 00 хв.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28</w:t>
            </w:r>
            <w:r w:rsidRPr="003E463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березня 2018 року.</w:t>
            </w:r>
          </w:p>
          <w:p w:rsidR="006F3BA9" w:rsidRPr="00DB0BD4" w:rsidRDefault="006F3BA9" w:rsidP="00D246EA">
            <w:pPr>
              <w:overflowPunct w:val="0"/>
              <w:spacing w:line="240" w:lineRule="exact"/>
              <w:jc w:val="both"/>
              <w:rPr>
                <w:rStyle w:val="ae"/>
                <w:rFonts w:ascii="Times New Roman" w:hAnsi="Times New Roman"/>
                <w:bCs w:val="0"/>
                <w:sz w:val="28"/>
                <w:szCs w:val="28"/>
                <w:lang w:val="hr-HR"/>
              </w:rPr>
            </w:pPr>
          </w:p>
        </w:tc>
      </w:tr>
      <w:tr w:rsidR="006F3BA9" w:rsidRPr="006F3BA9" w:rsidTr="00D246E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</w:rPr>
            </w:pPr>
            <w:r w:rsidRPr="00DB0BD4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8"/>
            <w:bookmarkEnd w:id="1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299"/>
            <w:bookmarkEnd w:id="2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n300"/>
            <w:bookmarkEnd w:id="3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4" w:name="n301"/>
            <w:bookmarkEnd w:id="4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30 березня 2018 року о 10</w:t>
            </w: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годині              00 хвилин,</w:t>
            </w:r>
            <w:r w:rsidRPr="00DB0BD4">
              <w:rPr>
                <w:rStyle w:val="ae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n302"/>
            <w:bookmarkEnd w:id="5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розв’язання ситуаційних завдань та визначення їх результатів;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3"/>
            <w:bookmarkEnd w:id="6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співбесіди та визначення її результатів;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4"/>
            <w:bookmarkEnd w:id="7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6F3BA9" w:rsidRPr="00DB0BD4" w:rsidRDefault="006F3BA9" w:rsidP="00D246E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8" w:name="n305"/>
            <w:bookmarkEnd w:id="8"/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оприлюднення результатів конкурсу.</w:t>
            </w:r>
          </w:p>
          <w:p w:rsidR="006F3BA9" w:rsidRPr="00DB0BD4" w:rsidRDefault="006F3BA9" w:rsidP="00D246EA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DB0BD4">
              <w:rPr>
                <w:rStyle w:val="ae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DB0BD4">
              <w:rPr>
                <w:rStyle w:val="ae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DB0BD4">
              <w:rPr>
                <w:rStyle w:val="ae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категорії „Б” – заступника</w:t>
            </w:r>
            <w:r w:rsidRPr="00DB0BD4">
              <w:rPr>
                <w:rStyle w:val="a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начальника управління – начальника відділу організаційної роботи</w:t>
            </w:r>
            <w:r w:rsidRPr="00DB0BD4">
              <w:rPr>
                <w:rFonts w:ascii="Times New Roman" w:hAnsi="Times New Roman" w:cs="Times New Roman"/>
                <w:noProof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організаційної роботи та взаємодії з органами виконавчої влади та органами місцевого самоврядування апарату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DB0BD4">
              <w:rPr>
                <w:rStyle w:val="ae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B0BD4"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</w:tc>
      </w:tr>
    </w:tbl>
    <w:p w:rsidR="006F3BA9" w:rsidRDefault="006F3BA9" w:rsidP="006F3BA9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6F3BA9" w:rsidRDefault="006F3BA9" w:rsidP="006F3BA9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5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tabs>
          <w:tab w:val="left" w:pos="4320"/>
        </w:tabs>
        <w:spacing w:line="26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</w:p>
    <w:p w:rsidR="006F3BA9" w:rsidRPr="00DB0BD4" w:rsidRDefault="006F3BA9" w:rsidP="006F3BA9">
      <w:pPr>
        <w:tabs>
          <w:tab w:val="left" w:pos="4320"/>
        </w:tabs>
        <w:spacing w:line="260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6F3BA9" w:rsidRPr="00DB0BD4" w:rsidTr="00D246EA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6F3BA9" w:rsidRPr="00DB0BD4" w:rsidRDefault="006F3BA9" w:rsidP="00D246EA">
            <w:pPr>
              <w:spacing w:line="260" w:lineRule="exact"/>
              <w:jc w:val="both"/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6F3BA9" w:rsidRPr="00DB0BD4" w:rsidRDefault="006F3BA9" w:rsidP="00D246EA">
            <w:pPr>
              <w:overflowPunct w:val="0"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hr-HR"/>
              </w:rPr>
            </w:pPr>
          </w:p>
        </w:tc>
      </w:tr>
      <w:tr w:rsidR="006F3BA9" w:rsidRPr="00DB0BD4" w:rsidTr="00D246EA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6F3BA9" w:rsidRPr="006F3BA9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left"/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Вища, ступінь вищої освіти - магістр.</w:t>
            </w: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left"/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ae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6F3BA9" w:rsidRPr="00DB0BD4" w:rsidTr="00D246EA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6F3BA9" w:rsidRPr="00DB0BD4" w:rsidTr="00D246EA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 xml:space="preserve">Лідерство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ведення ділових переговорів;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вміння обґрунтовувати власну позицію;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досягнення кінцевих результатів.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Прийняття ефективних рішень</w:t>
            </w:r>
          </w:p>
          <w:p w:rsidR="006F3BA9" w:rsidRPr="00DB0BD4" w:rsidRDefault="006F3BA9" w:rsidP="00D246EA">
            <w:pPr>
              <w:overflowPunct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вміння вирішувати комплексні завдання;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ефективно використовувати ресурси 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тому числі фінансові і матеріальні);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аналіз державної політики та планування заходів 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її реалізації;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вміння працювати з великими масивами інформації;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вміння працювати при багатозадачності;</w:t>
            </w:r>
          </w:p>
          <w:p w:rsidR="006F3BA9" w:rsidRPr="00DB0BD4" w:rsidRDefault="006F3BA9" w:rsidP="00D246EA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встановлення цілей, пріоритетів та орієнтирів.</w:t>
            </w:r>
          </w:p>
          <w:p w:rsidR="006F3BA9" w:rsidRPr="00DB0BD4" w:rsidRDefault="006F3BA9" w:rsidP="00D246EA">
            <w:pPr>
              <w:overflowPunct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Комунікації та взаємодія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вміння ефективної комунікації та публічних виступів;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співпраця та налагодження партнерської взаємодії;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відкритість.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Впровадження змін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реалізація плану змін;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здатність підтримувати зміни та працювати з реакцією на них;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оцінка ефективності здійснених змін.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6F3BA9" w:rsidRPr="006F3BA9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DB0BD4">
              <w:rPr>
                <w:b/>
                <w:sz w:val="28"/>
                <w:szCs w:val="28"/>
                <w:lang w:val="uk-UA"/>
              </w:rPr>
              <w:t>Управління організацією роботи та персоналом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організація і контроль роботи;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управління проектами;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 вміння працювати в команді та керувати командою;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4) оцінка і розвиток підлеглих;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5) вміння розв'язання конфліктів</w:t>
            </w:r>
            <w:bookmarkStart w:id="9" w:name="n76"/>
            <w:bookmarkStart w:id="10" w:name="n75"/>
            <w:bookmarkEnd w:id="9"/>
            <w:bookmarkEnd w:id="10"/>
            <w:r w:rsidRPr="00DB0BD4">
              <w:rPr>
                <w:sz w:val="28"/>
                <w:szCs w:val="28"/>
                <w:lang w:val="uk-UA"/>
              </w:rPr>
              <w:t>.</w:t>
            </w:r>
          </w:p>
          <w:p w:rsidR="006F3BA9" w:rsidRPr="00DB0BD4" w:rsidRDefault="006F3BA9" w:rsidP="00D246EA">
            <w:pPr>
              <w:pStyle w:val="af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6F3BA9" w:rsidRDefault="006F3BA9" w:rsidP="006F3BA9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</w:r>
    </w:p>
    <w:p w:rsidR="006F3BA9" w:rsidRDefault="006F3BA9" w:rsidP="006F3BA9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tabs>
          <w:tab w:val="left" w:pos="4320"/>
        </w:tabs>
        <w:spacing w:line="256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B0B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</w:t>
      </w:r>
    </w:p>
    <w:p w:rsidR="006F3BA9" w:rsidRPr="00DB0BD4" w:rsidRDefault="006F3BA9" w:rsidP="006F3BA9">
      <w:pPr>
        <w:tabs>
          <w:tab w:val="left" w:pos="4320"/>
        </w:tabs>
        <w:spacing w:line="256" w:lineRule="exact"/>
        <w:ind w:left="-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overflowPunct w:val="0"/>
              <w:spacing w:line="256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Особистісні компетенції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"/>
              <w:spacing w:before="0" w:after="0" w:line="256" w:lineRule="exact"/>
              <w:rPr>
                <w:sz w:val="28"/>
                <w:szCs w:val="28"/>
                <w:lang w:val="uk-UA" w:eastAsia="ru-RU"/>
              </w:rPr>
            </w:pPr>
            <w:r w:rsidRPr="00DB0BD4">
              <w:rPr>
                <w:sz w:val="28"/>
                <w:szCs w:val="28"/>
                <w:lang w:val="uk-UA"/>
              </w:rPr>
              <w:t>1) аналітичні здібності;</w:t>
            </w:r>
          </w:p>
          <w:p w:rsidR="006F3BA9" w:rsidRPr="00DB0BD4" w:rsidRDefault="006F3BA9" w:rsidP="00D246EA">
            <w:pPr>
              <w:pStyle w:val="af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2) дисципліна і системність;</w:t>
            </w:r>
          </w:p>
          <w:p w:rsidR="006F3BA9" w:rsidRPr="00DB0BD4" w:rsidRDefault="006F3BA9" w:rsidP="00D246EA">
            <w:pPr>
              <w:pStyle w:val="af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3) інноваційність та креативність;</w:t>
            </w:r>
          </w:p>
          <w:p w:rsidR="006F3BA9" w:rsidRPr="00DB0BD4" w:rsidRDefault="006F3BA9" w:rsidP="00D246EA">
            <w:pPr>
              <w:pStyle w:val="af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4) самоорганізація та орієнтація на розвиток;</w:t>
            </w:r>
          </w:p>
          <w:p w:rsidR="006F3BA9" w:rsidRPr="00DB0BD4" w:rsidRDefault="006F3BA9" w:rsidP="00D246EA">
            <w:pPr>
              <w:pStyle w:val="af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5) дипломатичність та гнучкість;</w:t>
            </w:r>
          </w:p>
          <w:p w:rsidR="006F3BA9" w:rsidRPr="00DB0BD4" w:rsidRDefault="006F3BA9" w:rsidP="00D246EA">
            <w:pPr>
              <w:pStyle w:val="af"/>
              <w:spacing w:before="0" w:after="0" w:line="256" w:lineRule="exact"/>
              <w:rPr>
                <w:sz w:val="28"/>
                <w:szCs w:val="28"/>
                <w:lang w:val="uk-UA"/>
              </w:rPr>
            </w:pPr>
            <w:r w:rsidRPr="00DB0BD4">
              <w:rPr>
                <w:sz w:val="28"/>
                <w:szCs w:val="28"/>
                <w:lang w:val="uk-UA"/>
              </w:rPr>
              <w:t>6) незалежність та ініціативність;</w:t>
            </w:r>
          </w:p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B0BD4">
              <w:rPr>
                <w:rFonts w:ascii="Times New Roman" w:hAnsi="Times New Roman"/>
                <w:sz w:val="28"/>
                <w:szCs w:val="28"/>
              </w:rPr>
              <w:t>7) вміння працювати в стресових ситуаціях.</w:t>
            </w:r>
          </w:p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Style w:val="ae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spacing w:line="256" w:lineRule="exact"/>
              <w:jc w:val="both"/>
              <w:rPr>
                <w:rStyle w:val="ae"/>
                <w:rFonts w:ascii="Times New Roman" w:hAnsi="Times New Roman"/>
                <w:b w:val="0"/>
                <w:sz w:val="28"/>
                <w:szCs w:val="28"/>
              </w:rPr>
            </w:pPr>
            <w:r w:rsidRPr="00DB0BD4">
              <w:rPr>
                <w:rStyle w:val="ae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3BA9" w:rsidRPr="00DB0BD4" w:rsidTr="00D246EA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spacing w:line="25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6F3BA9" w:rsidRDefault="006F3BA9" w:rsidP="00D246EA">
            <w:pPr>
              <w:overflowPunct w:val="0"/>
              <w:spacing w:line="25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6F3BA9" w:rsidRPr="00DB0BD4" w:rsidRDefault="006F3BA9" w:rsidP="00D246EA">
            <w:pPr>
              <w:overflowPunct w:val="0"/>
              <w:spacing w:line="25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6F3BA9" w:rsidRPr="00DB0BD4" w:rsidTr="00D246EA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6F3BA9" w:rsidRPr="00DB0BD4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pStyle w:val="af2"/>
              <w:tabs>
                <w:tab w:val="left" w:pos="210"/>
              </w:tabs>
              <w:spacing w:before="0" w:line="256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br/>
            </w: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6F3BA9" w:rsidRPr="00DB0BD4" w:rsidRDefault="006F3BA9" w:rsidP="00D246EA">
            <w:pPr>
              <w:pStyle w:val="af2"/>
              <w:tabs>
                <w:tab w:val="left" w:pos="210"/>
              </w:tabs>
              <w:spacing w:before="0" w:line="25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DB0BD4">
              <w:rPr>
                <w:rFonts w:ascii="Times New Roman" w:hAnsi="Times New Roman"/>
                <w:sz w:val="28"/>
                <w:szCs w:val="28"/>
              </w:rPr>
              <w:br/>
            </w:r>
            <w:r w:rsidRPr="00DB0BD4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6F3BA9" w:rsidRPr="00DB0BD4" w:rsidRDefault="006F3BA9" w:rsidP="00D246EA">
            <w:pPr>
              <w:tabs>
                <w:tab w:val="left" w:pos="210"/>
              </w:tabs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F3BA9" w:rsidRPr="006F3BA9" w:rsidTr="00D246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BA9" w:rsidRPr="00DB0BD4" w:rsidRDefault="006F3BA9" w:rsidP="00D246EA">
            <w:pPr>
              <w:pStyle w:val="af2"/>
              <w:spacing w:before="0" w:line="25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B0BD4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A9" w:rsidRPr="00DB0BD4" w:rsidRDefault="006F3BA9" w:rsidP="00D246EA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6F3BA9" w:rsidRPr="00DB0BD4" w:rsidRDefault="006F3BA9" w:rsidP="00D246EA">
            <w:pPr>
              <w:tabs>
                <w:tab w:val="left" w:pos="210"/>
              </w:tabs>
              <w:spacing w:line="256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державні адміністрації</w:t>
            </w: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”;</w:t>
            </w:r>
          </w:p>
          <w:p w:rsidR="006F3BA9" w:rsidRPr="00DB0BD4" w:rsidRDefault="006F3BA9" w:rsidP="00D246EA">
            <w:pPr>
              <w:spacing w:line="256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DB0B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6F3BA9" w:rsidRPr="00DB0BD4" w:rsidRDefault="006F3BA9" w:rsidP="00D246EA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очищення влади”;</w:t>
            </w:r>
          </w:p>
          <w:p w:rsidR="006F3BA9" w:rsidRPr="00DB0BD4" w:rsidRDefault="006F3BA9" w:rsidP="00D246EA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звернення громадян”</w:t>
            </w:r>
          </w:p>
          <w:p w:rsidR="006F3BA9" w:rsidRPr="00DB0BD4" w:rsidRDefault="006F3BA9" w:rsidP="00D246EA">
            <w:pPr>
              <w:spacing w:line="256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вибори</w:t>
            </w:r>
            <w:r w:rsidRPr="00DB0B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6F3BA9" w:rsidRPr="00DB0BD4" w:rsidRDefault="006F3BA9" w:rsidP="00D246EA">
            <w:pPr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B0B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інші закони,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стосуються питань </w:t>
            </w:r>
            <w:r w:rsidRPr="00DB0B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місцевих державних адміністрацій.</w:t>
            </w:r>
          </w:p>
          <w:p w:rsidR="006F3BA9" w:rsidRPr="00DB0BD4" w:rsidRDefault="006F3BA9" w:rsidP="00D246EA">
            <w:pPr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F3BA9" w:rsidRPr="00DB0BD4" w:rsidRDefault="006F3BA9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F3BA9" w:rsidRPr="00DB0BD4" w:rsidRDefault="006F3BA9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6F3BA9" w:rsidRDefault="006F3BA9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ом адміністрації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80376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</w:t>
      </w:r>
      <w:r w:rsidRPr="00DB0B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А.Ф. Тищенко</w:t>
      </w:r>
    </w:p>
    <w:p w:rsidR="00803760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03760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03760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03760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03760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03760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03760" w:rsidRPr="00DB0BD4" w:rsidRDefault="00803760" w:rsidP="006F3BA9">
      <w:pPr>
        <w:spacing w:line="256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F3BA9" w:rsidRDefault="006F3BA9" w:rsidP="006F3BA9">
      <w:pPr>
        <w:tabs>
          <w:tab w:val="left" w:pos="4320"/>
        </w:tabs>
        <w:spacing w:line="256" w:lineRule="exact"/>
        <w:rPr>
          <w:rFonts w:ascii="Times New Roman" w:hAnsi="Times New Roman"/>
          <w:b/>
          <w:szCs w:val="28"/>
          <w:lang w:val="uk-UA"/>
        </w:rPr>
      </w:pPr>
    </w:p>
    <w:p w:rsidR="006F3BA9" w:rsidRPr="00DB0BD4" w:rsidRDefault="006F3BA9" w:rsidP="006F3BA9">
      <w:pPr>
        <w:jc w:val="center"/>
        <w:rPr>
          <w:b/>
          <w:sz w:val="28"/>
          <w:szCs w:val="28"/>
          <w:lang w:val="uk-UA"/>
        </w:rPr>
      </w:pPr>
    </w:p>
    <w:p w:rsidR="004077AF" w:rsidRDefault="004077AF" w:rsidP="004077AF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sectPr w:rsidR="004077AF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117" w:rsidRDefault="00EE2117">
      <w:r>
        <w:separator/>
      </w:r>
    </w:p>
  </w:endnote>
  <w:endnote w:type="continuationSeparator" w:id="1">
    <w:p w:rsidR="00EE2117" w:rsidRDefault="00EE2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117" w:rsidRDefault="00EE2117">
      <w:r>
        <w:separator/>
      </w:r>
    </w:p>
  </w:footnote>
  <w:footnote w:type="continuationSeparator" w:id="1">
    <w:p w:rsidR="00EE2117" w:rsidRDefault="00EE2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3D32" w:rsidRDefault="00F23D3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5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F109F"/>
    <w:rsid w:val="0011562F"/>
    <w:rsid w:val="00116D4C"/>
    <w:rsid w:val="001308EE"/>
    <w:rsid w:val="001520D3"/>
    <w:rsid w:val="001A503B"/>
    <w:rsid w:val="001B32F1"/>
    <w:rsid w:val="001C46CE"/>
    <w:rsid w:val="001E323D"/>
    <w:rsid w:val="001F588B"/>
    <w:rsid w:val="0020465C"/>
    <w:rsid w:val="0021349A"/>
    <w:rsid w:val="002325DB"/>
    <w:rsid w:val="002336BB"/>
    <w:rsid w:val="00252707"/>
    <w:rsid w:val="00293482"/>
    <w:rsid w:val="00294D53"/>
    <w:rsid w:val="002F0004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54E2C"/>
    <w:rsid w:val="004712A7"/>
    <w:rsid w:val="00491F1B"/>
    <w:rsid w:val="004A2E77"/>
    <w:rsid w:val="004B7B48"/>
    <w:rsid w:val="004C0CC1"/>
    <w:rsid w:val="004D2884"/>
    <w:rsid w:val="004D4F58"/>
    <w:rsid w:val="004D6D19"/>
    <w:rsid w:val="0053024D"/>
    <w:rsid w:val="00532481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D258C"/>
    <w:rsid w:val="006D610A"/>
    <w:rsid w:val="006E656E"/>
    <w:rsid w:val="006F3BA9"/>
    <w:rsid w:val="00712FA9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3760"/>
    <w:rsid w:val="00805DC9"/>
    <w:rsid w:val="00822920"/>
    <w:rsid w:val="00827F62"/>
    <w:rsid w:val="00830062"/>
    <w:rsid w:val="008440A4"/>
    <w:rsid w:val="00890A7E"/>
    <w:rsid w:val="00895C3E"/>
    <w:rsid w:val="008979C7"/>
    <w:rsid w:val="008A5F45"/>
    <w:rsid w:val="008C2951"/>
    <w:rsid w:val="0091339C"/>
    <w:rsid w:val="009441B5"/>
    <w:rsid w:val="00945BAA"/>
    <w:rsid w:val="00982F32"/>
    <w:rsid w:val="009923BC"/>
    <w:rsid w:val="009A6D88"/>
    <w:rsid w:val="009C24FD"/>
    <w:rsid w:val="009C6E96"/>
    <w:rsid w:val="009D64F5"/>
    <w:rsid w:val="00A00739"/>
    <w:rsid w:val="00A24B55"/>
    <w:rsid w:val="00A26BB6"/>
    <w:rsid w:val="00A30389"/>
    <w:rsid w:val="00A30404"/>
    <w:rsid w:val="00A32909"/>
    <w:rsid w:val="00A3597D"/>
    <w:rsid w:val="00A815D0"/>
    <w:rsid w:val="00A87782"/>
    <w:rsid w:val="00AA1C5C"/>
    <w:rsid w:val="00AC1E12"/>
    <w:rsid w:val="00AC4A16"/>
    <w:rsid w:val="00AD75BA"/>
    <w:rsid w:val="00AE2EC3"/>
    <w:rsid w:val="00AE74A4"/>
    <w:rsid w:val="00B07F4A"/>
    <w:rsid w:val="00B1619C"/>
    <w:rsid w:val="00B41250"/>
    <w:rsid w:val="00B470B9"/>
    <w:rsid w:val="00B529BD"/>
    <w:rsid w:val="00BC7D1C"/>
    <w:rsid w:val="00BD4D60"/>
    <w:rsid w:val="00BF1DA1"/>
    <w:rsid w:val="00BF2EDC"/>
    <w:rsid w:val="00C02990"/>
    <w:rsid w:val="00C459E3"/>
    <w:rsid w:val="00C4780E"/>
    <w:rsid w:val="00C5447A"/>
    <w:rsid w:val="00C5771C"/>
    <w:rsid w:val="00C6449B"/>
    <w:rsid w:val="00C7107B"/>
    <w:rsid w:val="00C80C87"/>
    <w:rsid w:val="00CB2ABD"/>
    <w:rsid w:val="00CC0BBE"/>
    <w:rsid w:val="00CC51C3"/>
    <w:rsid w:val="00D21A95"/>
    <w:rsid w:val="00D246EA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31736"/>
    <w:rsid w:val="00E40119"/>
    <w:rsid w:val="00E40636"/>
    <w:rsid w:val="00E551F3"/>
    <w:rsid w:val="00E74D21"/>
    <w:rsid w:val="00EA2249"/>
    <w:rsid w:val="00EB0283"/>
    <w:rsid w:val="00EE2117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Pr>
      <w:sz w:val="26"/>
      <w:szCs w:val="26"/>
      <w:lang w:val="uk-UA"/>
    </w:rPr>
  </w:style>
  <w:style w:type="paragraph" w:styleId="ab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c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d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0275EF"/>
    <w:rPr>
      <w:rFonts w:cs="Times New Roman"/>
      <w:b/>
      <w:bCs/>
    </w:rPr>
  </w:style>
  <w:style w:type="paragraph" w:styleId="af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character" w:customStyle="1" w:styleId="a4">
    <w:name w:val="Основной текст с отступом Знак"/>
    <w:basedOn w:val="a0"/>
    <w:link w:val="a3"/>
    <w:rsid w:val="006F3BA9"/>
    <w:rPr>
      <w:rFonts w:ascii="Arial" w:hAnsi="Arial" w:cs="Arial"/>
      <w:sz w:val="26"/>
      <w:szCs w:val="26"/>
      <w:shd w:val="clear" w:color="auto" w:fill="FFFFFF"/>
      <w:lang w:eastAsia="ru-RU"/>
    </w:rPr>
  </w:style>
  <w:style w:type="character" w:customStyle="1" w:styleId="aa">
    <w:name w:val="Основной текст Знак"/>
    <w:basedOn w:val="a0"/>
    <w:link w:val="a9"/>
    <w:rsid w:val="006F3BA9"/>
    <w:rPr>
      <w:rFonts w:ascii="Arial" w:hAnsi="Arial" w:cs="Arial"/>
      <w:sz w:val="26"/>
      <w:szCs w:val="26"/>
      <w:lang w:eastAsia="ru-RU"/>
    </w:rPr>
  </w:style>
  <w:style w:type="paragraph" w:customStyle="1" w:styleId="rvps2">
    <w:name w:val="rvps2"/>
    <w:basedOn w:val="a"/>
    <w:rsid w:val="006F3BA9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1">
    <w:name w:val="Нормальний текст Знак"/>
    <w:basedOn w:val="a0"/>
    <w:link w:val="af2"/>
    <w:uiPriority w:val="99"/>
    <w:locked/>
    <w:rsid w:val="006F3BA9"/>
    <w:rPr>
      <w:rFonts w:ascii="Antiqua" w:hAnsi="Antiqua"/>
      <w:sz w:val="26"/>
    </w:rPr>
  </w:style>
  <w:style w:type="paragraph" w:customStyle="1" w:styleId="af2">
    <w:name w:val="Нормальний текст"/>
    <w:basedOn w:val="a"/>
    <w:link w:val="af1"/>
    <w:uiPriority w:val="99"/>
    <w:rsid w:val="006F3BA9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3">
    <w:name w:val="Назва документа"/>
    <w:basedOn w:val="a"/>
    <w:next w:val="a"/>
    <w:rsid w:val="006F3BA9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6F3B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10793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2018-03-14T07:43:00Z</cp:lastPrinted>
  <dcterms:created xsi:type="dcterms:W3CDTF">2018-03-14T08:13:00Z</dcterms:created>
  <dcterms:modified xsi:type="dcterms:W3CDTF">2018-03-14T08:13:00Z</dcterms:modified>
</cp:coreProperties>
</file>