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FD0" w:rsidRDefault="00C26FD0" w:rsidP="00C26FD0">
      <w:pPr>
        <w:overflowPunct w:val="0"/>
        <w:autoSpaceDE w:val="0"/>
        <w:autoSpaceDN w:val="0"/>
        <w:adjustRightInd w:val="0"/>
        <w:spacing w:line="280" w:lineRule="exact"/>
        <w:ind w:right="-1"/>
        <w:jc w:val="both"/>
        <w:rPr>
          <w:b/>
          <w:spacing w:val="-14"/>
          <w:sz w:val="28"/>
          <w:szCs w:val="28"/>
          <w:lang w:val="uk-UA"/>
        </w:rPr>
      </w:pPr>
      <w:bookmarkStart w:id="0" w:name="_Hlk33620075"/>
    </w:p>
    <w:p w:rsidR="00C26FD0" w:rsidRDefault="00C26FD0" w:rsidP="00C26FD0">
      <w:pPr>
        <w:jc w:val="center"/>
      </w:pPr>
      <w:r w:rsidRPr="00E43CAF">
        <w:rPr>
          <w:rFonts w:ascii="Journal" w:eastAsiaTheme="minorHAnsi" w:hAnsi="Journal" w:cstheme="minorBidi"/>
          <w:sz w:val="22"/>
          <w:szCs w:val="22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25pt" o:ole="">
            <v:imagedata r:id="rId6" o:title=""/>
          </v:shape>
          <o:OLEObject Type="Embed" ProgID="PBrush" ShapeID="_x0000_i1025" DrawAspect="Content" ObjectID="_1644997376" r:id="rId7"/>
        </w:object>
      </w:r>
    </w:p>
    <w:p w:rsidR="00C26FD0" w:rsidRDefault="00C26FD0" w:rsidP="00C26FD0">
      <w:pPr>
        <w:pStyle w:val="2"/>
        <w:rPr>
          <w:rFonts w:ascii="Times New Roman" w:hAnsi="Times New Roman" w:cs="Times New Roman"/>
          <w:color w:val="auto"/>
        </w:rPr>
      </w:pPr>
      <w:r w:rsidRPr="00C26FD0">
        <w:rPr>
          <w:rFonts w:ascii="Times New Roman" w:hAnsi="Times New Roman" w:cs="Times New Roman"/>
          <w:color w:val="auto"/>
        </w:rPr>
        <w:t xml:space="preserve">                       </w:t>
      </w:r>
      <w:r>
        <w:rPr>
          <w:rFonts w:ascii="Times New Roman" w:hAnsi="Times New Roman" w:cs="Times New Roman"/>
          <w:color w:val="auto"/>
        </w:rPr>
        <w:t>КИЇВСЬК</w:t>
      </w:r>
      <w:r>
        <w:rPr>
          <w:rFonts w:ascii="Times New Roman" w:hAnsi="Times New Roman" w:cs="Times New Roman"/>
          <w:color w:val="auto"/>
          <w:lang w:val="uk-UA"/>
        </w:rPr>
        <w:t>А</w:t>
      </w:r>
      <w:r>
        <w:rPr>
          <w:rFonts w:ascii="Times New Roman" w:hAnsi="Times New Roman" w:cs="Times New Roman"/>
          <w:color w:val="auto"/>
        </w:rPr>
        <w:t xml:space="preserve"> ОБЛАСН</w:t>
      </w:r>
      <w:r>
        <w:rPr>
          <w:rFonts w:ascii="Times New Roman" w:hAnsi="Times New Roman" w:cs="Times New Roman"/>
          <w:color w:val="auto"/>
          <w:lang w:val="uk-UA"/>
        </w:rPr>
        <w:t>А</w:t>
      </w:r>
      <w:r>
        <w:rPr>
          <w:rFonts w:ascii="Times New Roman" w:hAnsi="Times New Roman" w:cs="Times New Roman"/>
          <w:color w:val="auto"/>
        </w:rPr>
        <w:t xml:space="preserve"> ДЕРЖАВН</w:t>
      </w:r>
      <w:r>
        <w:rPr>
          <w:rFonts w:ascii="Times New Roman" w:hAnsi="Times New Roman" w:cs="Times New Roman"/>
          <w:color w:val="auto"/>
          <w:lang w:val="uk-UA"/>
        </w:rPr>
        <w:t>А</w:t>
      </w:r>
      <w:r>
        <w:rPr>
          <w:rFonts w:ascii="Times New Roman" w:hAnsi="Times New Roman" w:cs="Times New Roman"/>
          <w:color w:val="auto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</w:rPr>
        <w:t>АДМ</w:t>
      </w:r>
      <w:proofErr w:type="gramEnd"/>
      <w:r>
        <w:rPr>
          <w:rFonts w:ascii="Times New Roman" w:hAnsi="Times New Roman" w:cs="Times New Roman"/>
          <w:color w:val="auto"/>
        </w:rPr>
        <w:t>ІНІСТРАЦІ</w:t>
      </w:r>
      <w:r>
        <w:rPr>
          <w:rFonts w:ascii="Times New Roman" w:hAnsi="Times New Roman" w:cs="Times New Roman"/>
          <w:color w:val="auto"/>
          <w:lang w:val="uk-UA"/>
        </w:rPr>
        <w:t>Я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C26FD0" w:rsidRDefault="00C26FD0" w:rsidP="00C26FD0">
      <w:pPr>
        <w:rPr>
          <w:rFonts w:asciiTheme="minorHAnsi" w:hAnsiTheme="minorHAnsi" w:cstheme="minorBidi"/>
          <w:sz w:val="22"/>
          <w:szCs w:val="22"/>
          <w:lang w:eastAsia="zh-CN"/>
        </w:rPr>
      </w:pPr>
    </w:p>
    <w:p w:rsidR="00C26FD0" w:rsidRDefault="00C26FD0" w:rsidP="00C26FD0">
      <w:pPr>
        <w:pStyle w:val="2"/>
        <w:jc w:val="center"/>
        <w:rPr>
          <w:rFonts w:ascii="Times New Roman" w:hAnsi="Times New Roman" w:cs="Times New Roman"/>
          <w:color w:val="auto"/>
          <w:sz w:val="36"/>
          <w:lang w:eastAsia="zh-CN"/>
        </w:rPr>
      </w:pPr>
      <w:r>
        <w:rPr>
          <w:rFonts w:ascii="Times New Roman" w:hAnsi="Times New Roman" w:cs="Times New Roman"/>
          <w:color w:val="auto"/>
          <w:sz w:val="34"/>
        </w:rPr>
        <w:t>РОЗПОРЯДЖЕННЯ</w:t>
      </w:r>
    </w:p>
    <w:p w:rsidR="00C26FD0" w:rsidRPr="008726EC" w:rsidRDefault="00C26FD0" w:rsidP="00C26FD0">
      <w:pPr>
        <w:jc w:val="center"/>
        <w:rPr>
          <w:rFonts w:asciiTheme="minorHAnsi" w:hAnsiTheme="minorHAnsi" w:cstheme="minorBidi"/>
          <w:sz w:val="22"/>
          <w:lang w:val="uk-UA"/>
        </w:rPr>
      </w:pPr>
    </w:p>
    <w:p w:rsidR="00C26FD0" w:rsidRPr="008726EC" w:rsidRDefault="00C26FD0" w:rsidP="00C26FD0">
      <w:pPr>
        <w:spacing w:line="240" w:lineRule="exact"/>
        <w:rPr>
          <w:b/>
          <w:sz w:val="28"/>
          <w:szCs w:val="28"/>
          <w:lang w:val="uk-UA"/>
        </w:rPr>
      </w:pPr>
    </w:p>
    <w:p w:rsidR="00C26FD0" w:rsidRPr="008726EC" w:rsidRDefault="00C26FD0" w:rsidP="00C26FD0">
      <w:pPr>
        <w:spacing w:line="240" w:lineRule="exact"/>
        <w:rPr>
          <w:b/>
          <w:sz w:val="28"/>
          <w:szCs w:val="28"/>
          <w:lang w:val="uk-UA"/>
        </w:rPr>
      </w:pPr>
      <w:r w:rsidRPr="008726EC">
        <w:rPr>
          <w:b/>
          <w:sz w:val="28"/>
          <w:szCs w:val="28"/>
          <w:lang w:val="uk-UA"/>
        </w:rPr>
        <w:t>від 04 березня 2020 р.                          Київ                                                     № 131</w:t>
      </w: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right="-1"/>
        <w:jc w:val="both"/>
        <w:rPr>
          <w:b/>
          <w:spacing w:val="-14"/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right="-1"/>
        <w:jc w:val="both"/>
        <w:rPr>
          <w:b/>
          <w:spacing w:val="-14"/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right="-1"/>
        <w:jc w:val="both"/>
        <w:rPr>
          <w:b/>
          <w:spacing w:val="-14"/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right="-1"/>
        <w:jc w:val="both"/>
        <w:rPr>
          <w:b/>
          <w:sz w:val="28"/>
          <w:szCs w:val="28"/>
          <w:lang w:val="uk-UA"/>
        </w:rPr>
      </w:pPr>
      <w:r w:rsidRPr="008726EC">
        <w:rPr>
          <w:b/>
          <w:spacing w:val="-14"/>
          <w:sz w:val="28"/>
          <w:szCs w:val="28"/>
          <w:lang w:val="uk-UA"/>
        </w:rPr>
        <w:t xml:space="preserve">Про проведення </w:t>
      </w:r>
      <w:bookmarkStart w:id="1" w:name="_Hlk33619461"/>
      <w:r w:rsidRPr="008726EC">
        <w:rPr>
          <w:b/>
          <w:spacing w:val="-14"/>
          <w:sz w:val="28"/>
          <w:szCs w:val="28"/>
          <w:lang w:val="uk-UA"/>
        </w:rPr>
        <w:t>конкурсу з перевезення пасажирів на міжміських та приміських  автобусних маршрутах загального користування, що не виходять за межі території Київської області (</w:t>
      </w:r>
      <w:proofErr w:type="spellStart"/>
      <w:r w:rsidRPr="008726EC">
        <w:rPr>
          <w:b/>
          <w:spacing w:val="-14"/>
          <w:sz w:val="28"/>
          <w:szCs w:val="28"/>
          <w:lang w:val="uk-UA"/>
        </w:rPr>
        <w:t>внутрішньообласних</w:t>
      </w:r>
      <w:proofErr w:type="spellEnd"/>
      <w:r w:rsidRPr="008726EC">
        <w:rPr>
          <w:b/>
          <w:spacing w:val="-14"/>
          <w:sz w:val="28"/>
          <w:szCs w:val="28"/>
          <w:lang w:val="uk-UA"/>
        </w:rPr>
        <w:t xml:space="preserve"> маршрутах), у тому числі таких, що проходять від населених пунктів Київської області до міста Києва, </w:t>
      </w:r>
      <w:bookmarkStart w:id="2" w:name="_Hlk33612211"/>
      <w:r w:rsidRPr="008726EC">
        <w:rPr>
          <w:b/>
          <w:spacing w:val="-14"/>
          <w:sz w:val="28"/>
          <w:szCs w:val="28"/>
          <w:lang w:val="uk-UA"/>
        </w:rPr>
        <w:t>віднесених до компетенції Київської обласної державної адміністраці</w:t>
      </w:r>
      <w:bookmarkEnd w:id="2"/>
      <w:r w:rsidRPr="008726EC">
        <w:rPr>
          <w:b/>
          <w:spacing w:val="-14"/>
          <w:sz w:val="28"/>
          <w:szCs w:val="28"/>
          <w:lang w:val="uk-UA"/>
        </w:rPr>
        <w:t>ї</w:t>
      </w:r>
      <w:bookmarkEnd w:id="1"/>
    </w:p>
    <w:bookmarkEnd w:id="0"/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right="6237"/>
        <w:rPr>
          <w:b/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right="6237"/>
        <w:rPr>
          <w:b/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firstLine="567"/>
        <w:jc w:val="both"/>
        <w:rPr>
          <w:sz w:val="28"/>
          <w:szCs w:val="28"/>
          <w:lang w:val="uk-UA"/>
        </w:rPr>
      </w:pPr>
      <w:r w:rsidRPr="008726EC">
        <w:rPr>
          <w:color w:val="000000"/>
          <w:sz w:val="28"/>
          <w:szCs w:val="28"/>
          <w:lang w:val="uk-UA"/>
        </w:rPr>
        <w:t xml:space="preserve">Відповідно до </w:t>
      </w:r>
      <w:r w:rsidRPr="008726EC">
        <w:rPr>
          <w:sz w:val="28"/>
          <w:szCs w:val="28"/>
          <w:lang w:val="uk-UA"/>
        </w:rPr>
        <w:t xml:space="preserve">Законів України «Про місцеві державні адміністрації», «Про автомобільний транспорт», </w:t>
      </w:r>
      <w:bookmarkStart w:id="3" w:name="_Hlk33619523"/>
      <w:r w:rsidRPr="008726EC">
        <w:rPr>
          <w:sz w:val="28"/>
          <w:szCs w:val="28"/>
          <w:lang w:val="uk-UA"/>
        </w:rPr>
        <w:t>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 грудня 2008 року № 1081</w:t>
      </w:r>
      <w:bookmarkEnd w:id="3"/>
      <w:r w:rsidRPr="008726EC">
        <w:rPr>
          <w:sz w:val="28"/>
          <w:szCs w:val="28"/>
          <w:lang w:val="uk-UA"/>
        </w:rPr>
        <w:t>,</w:t>
      </w:r>
      <w:r w:rsidRPr="008726EC">
        <w:rPr>
          <w:sz w:val="28"/>
          <w:szCs w:val="28"/>
          <w:lang w:val="uk-UA"/>
        </w:rPr>
        <w:br/>
        <w:t xml:space="preserve">розпорядження голови Київської обласної державної адміністрації від </w:t>
      </w:r>
      <w:r w:rsidRPr="008726EC">
        <w:rPr>
          <w:sz w:val="28"/>
          <w:szCs w:val="28"/>
          <w:lang w:val="uk-UA"/>
        </w:rPr>
        <w:br/>
        <w:t>03 жовтня 2018 року № 555 «Про деякі питання організації та проведення</w:t>
      </w:r>
      <w:r w:rsidRPr="008726EC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8726EC">
        <w:rPr>
          <w:sz w:val="28"/>
          <w:szCs w:val="28"/>
          <w:lang w:val="uk-UA"/>
        </w:rPr>
        <w:t>конкурсів з    перевезення пасажирів на автобусних</w:t>
      </w:r>
      <w:r w:rsidRPr="008726EC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8726EC">
        <w:rPr>
          <w:sz w:val="28"/>
          <w:szCs w:val="28"/>
          <w:lang w:val="uk-UA"/>
        </w:rPr>
        <w:t xml:space="preserve">маршрутах загального користування,    віднесених до компетенції Київської обласної  державної адміністрації», зареєстрованого в Головному територіальному управлінні юстиції у Київській області 09 жовтня 2018 року за № 124/1151: </w:t>
      </w: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firstLine="567"/>
        <w:jc w:val="both"/>
        <w:rPr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firstLine="567"/>
        <w:jc w:val="both"/>
        <w:rPr>
          <w:sz w:val="28"/>
          <w:szCs w:val="28"/>
          <w:lang w:val="uk-UA"/>
        </w:rPr>
      </w:pPr>
      <w:r w:rsidRPr="008726EC">
        <w:rPr>
          <w:sz w:val="28"/>
          <w:szCs w:val="28"/>
          <w:lang w:val="uk-UA"/>
        </w:rPr>
        <w:t>1.  Провести 10 квітня 2020 року конкурс з перевезення пасажирів на міжміських та приміських автобусних маршрутах загального користування, що не виходять за межі території Київської області (</w:t>
      </w:r>
      <w:proofErr w:type="spellStart"/>
      <w:r w:rsidRPr="008726EC">
        <w:rPr>
          <w:sz w:val="28"/>
          <w:szCs w:val="28"/>
          <w:lang w:val="uk-UA"/>
        </w:rPr>
        <w:t>внутрішньообласних</w:t>
      </w:r>
      <w:proofErr w:type="spellEnd"/>
      <w:r w:rsidRPr="008726EC">
        <w:rPr>
          <w:sz w:val="28"/>
          <w:szCs w:val="28"/>
          <w:lang w:val="uk-UA"/>
        </w:rPr>
        <w:t xml:space="preserve"> маршрутах), </w:t>
      </w:r>
      <w:bookmarkStart w:id="4" w:name="_Hlk33612171"/>
      <w:r w:rsidRPr="008726EC">
        <w:rPr>
          <w:sz w:val="28"/>
          <w:szCs w:val="28"/>
          <w:lang w:val="uk-UA"/>
        </w:rPr>
        <w:t>у тому числі таких, що проходять від населених пунктів Київської області до міста Києва</w:t>
      </w:r>
      <w:bookmarkEnd w:id="4"/>
      <w:r w:rsidRPr="008726EC">
        <w:rPr>
          <w:sz w:val="28"/>
          <w:szCs w:val="28"/>
          <w:lang w:val="uk-UA"/>
        </w:rPr>
        <w:t>, віднесених до компетенції Київської обласної державної адміністрації.</w:t>
      </w: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firstLine="567"/>
        <w:jc w:val="both"/>
        <w:rPr>
          <w:sz w:val="28"/>
          <w:szCs w:val="28"/>
          <w:lang w:val="uk-UA"/>
        </w:rPr>
      </w:pPr>
    </w:p>
    <w:p w:rsidR="00C26FD0" w:rsidRPr="008726EC" w:rsidRDefault="00C26FD0" w:rsidP="00C26FD0">
      <w:pPr>
        <w:spacing w:line="280" w:lineRule="exact"/>
        <w:ind w:firstLine="567"/>
        <w:jc w:val="both"/>
        <w:rPr>
          <w:rFonts w:eastAsia="Calibri"/>
          <w:sz w:val="28"/>
          <w:szCs w:val="28"/>
          <w:lang w:val="uk-UA"/>
        </w:rPr>
      </w:pPr>
      <w:r w:rsidRPr="008726EC">
        <w:rPr>
          <w:rFonts w:eastAsia="Calibri"/>
          <w:sz w:val="28"/>
          <w:szCs w:val="28"/>
          <w:lang w:val="uk-UA"/>
        </w:rPr>
        <w:t>2.  Затвердити перелік об’єктів конкурсу з перевезення пасажирів на міжміських та приміських  автобусних маршрутах загального користування, що не виходять за межі території Київської області (</w:t>
      </w:r>
      <w:proofErr w:type="spellStart"/>
      <w:r w:rsidRPr="008726EC">
        <w:rPr>
          <w:rFonts w:eastAsia="Calibri"/>
          <w:sz w:val="28"/>
          <w:szCs w:val="28"/>
          <w:lang w:val="uk-UA"/>
        </w:rPr>
        <w:t>внутрішньообласних</w:t>
      </w:r>
      <w:proofErr w:type="spellEnd"/>
      <w:r w:rsidRPr="008726EC">
        <w:rPr>
          <w:rFonts w:eastAsia="Calibri"/>
          <w:sz w:val="28"/>
          <w:szCs w:val="28"/>
          <w:lang w:val="uk-UA"/>
        </w:rPr>
        <w:t xml:space="preserve"> маршрутах), у тому числі таких, що проходять від населених пунктів Київської області до міста Києва, віднесених до компетенції Київської обласної державної адміністрації</w:t>
      </w:r>
      <w:bookmarkStart w:id="5" w:name="_Hlk33623829"/>
      <w:r w:rsidRPr="008726EC">
        <w:rPr>
          <w:rFonts w:eastAsia="Calibri"/>
          <w:sz w:val="28"/>
          <w:szCs w:val="28"/>
          <w:lang w:val="uk-UA"/>
        </w:rPr>
        <w:t>, згідно з додатком</w:t>
      </w:r>
      <w:bookmarkEnd w:id="5"/>
      <w:r w:rsidRPr="008726EC">
        <w:rPr>
          <w:rFonts w:eastAsia="Calibri"/>
          <w:sz w:val="28"/>
          <w:szCs w:val="28"/>
          <w:lang w:val="uk-UA"/>
        </w:rPr>
        <w:t>.</w:t>
      </w:r>
    </w:p>
    <w:p w:rsidR="00C26FD0" w:rsidRPr="008726EC" w:rsidRDefault="00C26FD0" w:rsidP="00C26FD0">
      <w:pPr>
        <w:spacing w:line="280" w:lineRule="exact"/>
        <w:ind w:firstLine="567"/>
        <w:jc w:val="both"/>
        <w:rPr>
          <w:rFonts w:eastAsia="Calibri"/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ind w:firstLine="567"/>
        <w:jc w:val="both"/>
        <w:rPr>
          <w:sz w:val="28"/>
          <w:szCs w:val="28"/>
          <w:lang w:val="uk-UA"/>
        </w:rPr>
      </w:pPr>
      <w:r w:rsidRPr="008726EC">
        <w:rPr>
          <w:color w:val="000000"/>
          <w:sz w:val="28"/>
          <w:szCs w:val="28"/>
          <w:lang w:val="uk-UA"/>
        </w:rPr>
        <w:t xml:space="preserve">3.  Контроль за виконанням цього розпорядження покласти на заступника голови Київської обласної державної адміністрації </w:t>
      </w:r>
      <w:proofErr w:type="spellStart"/>
      <w:r w:rsidRPr="008726EC">
        <w:rPr>
          <w:color w:val="000000"/>
          <w:sz w:val="28"/>
          <w:szCs w:val="28"/>
          <w:lang w:val="uk-UA"/>
        </w:rPr>
        <w:t>Володіна</w:t>
      </w:r>
      <w:proofErr w:type="spellEnd"/>
      <w:r w:rsidRPr="008726EC">
        <w:rPr>
          <w:color w:val="000000"/>
          <w:sz w:val="28"/>
          <w:szCs w:val="28"/>
          <w:lang w:val="uk-UA"/>
        </w:rPr>
        <w:t xml:space="preserve"> В.Г.</w:t>
      </w: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jc w:val="both"/>
        <w:rPr>
          <w:b/>
          <w:bCs/>
          <w:color w:val="000000"/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jc w:val="both"/>
        <w:rPr>
          <w:b/>
          <w:bCs/>
          <w:color w:val="000000"/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jc w:val="both"/>
        <w:rPr>
          <w:b/>
          <w:bCs/>
          <w:color w:val="000000"/>
          <w:sz w:val="28"/>
          <w:szCs w:val="28"/>
          <w:lang w:val="uk-UA"/>
        </w:rPr>
      </w:pPr>
    </w:p>
    <w:p w:rsidR="00C26FD0" w:rsidRPr="008726EC" w:rsidRDefault="00C26FD0" w:rsidP="00C26FD0">
      <w:pPr>
        <w:overflowPunct w:val="0"/>
        <w:autoSpaceDE w:val="0"/>
        <w:autoSpaceDN w:val="0"/>
        <w:adjustRightInd w:val="0"/>
        <w:spacing w:line="280" w:lineRule="exact"/>
        <w:jc w:val="both"/>
        <w:rPr>
          <w:b/>
          <w:bCs/>
          <w:color w:val="000000"/>
          <w:sz w:val="28"/>
          <w:szCs w:val="28"/>
          <w:lang w:val="uk-UA"/>
        </w:rPr>
      </w:pPr>
      <w:r w:rsidRPr="008726EC">
        <w:rPr>
          <w:b/>
          <w:bCs/>
          <w:color w:val="000000"/>
          <w:sz w:val="28"/>
          <w:szCs w:val="28"/>
          <w:lang w:val="uk-UA"/>
        </w:rPr>
        <w:t xml:space="preserve">Голова адміністрації                        </w:t>
      </w:r>
      <w:r>
        <w:rPr>
          <w:b/>
          <w:bCs/>
          <w:color w:val="000000"/>
          <w:sz w:val="28"/>
          <w:szCs w:val="28"/>
          <w:lang w:val="en-US"/>
        </w:rPr>
        <w:t>(</w:t>
      </w:r>
      <w:proofErr w:type="spellStart"/>
      <w:r>
        <w:rPr>
          <w:b/>
          <w:bCs/>
          <w:color w:val="000000"/>
          <w:sz w:val="28"/>
          <w:szCs w:val="28"/>
          <w:lang w:val="en-US"/>
        </w:rPr>
        <w:t>підпис</w:t>
      </w:r>
      <w:proofErr w:type="spellEnd"/>
      <w:r>
        <w:rPr>
          <w:b/>
          <w:bCs/>
          <w:color w:val="000000"/>
          <w:sz w:val="28"/>
          <w:szCs w:val="28"/>
          <w:lang w:val="en-US"/>
        </w:rPr>
        <w:t>)</w:t>
      </w:r>
      <w:r w:rsidRPr="008726EC">
        <w:rPr>
          <w:b/>
          <w:bCs/>
          <w:color w:val="000000"/>
          <w:sz w:val="28"/>
          <w:szCs w:val="28"/>
          <w:lang w:val="uk-UA"/>
        </w:rPr>
        <w:tab/>
      </w:r>
      <w:r w:rsidRPr="008726EC">
        <w:rPr>
          <w:b/>
          <w:bCs/>
          <w:color w:val="000000"/>
          <w:sz w:val="28"/>
          <w:szCs w:val="28"/>
          <w:lang w:val="uk-UA"/>
        </w:rPr>
        <w:tab/>
        <w:t xml:space="preserve">      Олексій ЧЕРНИШОВ</w:t>
      </w:r>
    </w:p>
    <w:p w:rsidR="00C26FD0" w:rsidRPr="008726EC" w:rsidRDefault="00C26FD0" w:rsidP="00C26FD0">
      <w:pPr>
        <w:overflowPunct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C26FD0" w:rsidRPr="00B25AA9" w:rsidRDefault="00C26FD0" w:rsidP="00C26FD0">
      <w:pPr>
        <w:spacing w:line="220" w:lineRule="exact"/>
        <w:rPr>
          <w:lang w:val="en-US"/>
        </w:rPr>
        <w:sectPr w:rsidR="00C26FD0" w:rsidRPr="00B25AA9" w:rsidSect="00E30F4B">
          <w:pgSz w:w="11906" w:h="16838"/>
          <w:pgMar w:top="142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3103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3113"/>
        <w:gridCol w:w="709"/>
        <w:gridCol w:w="709"/>
        <w:gridCol w:w="425"/>
        <w:gridCol w:w="425"/>
        <w:gridCol w:w="426"/>
        <w:gridCol w:w="992"/>
        <w:gridCol w:w="992"/>
        <w:gridCol w:w="425"/>
        <w:gridCol w:w="426"/>
        <w:gridCol w:w="425"/>
        <w:gridCol w:w="425"/>
        <w:gridCol w:w="425"/>
        <w:gridCol w:w="1560"/>
        <w:gridCol w:w="567"/>
        <w:gridCol w:w="567"/>
        <w:gridCol w:w="567"/>
        <w:gridCol w:w="567"/>
        <w:gridCol w:w="708"/>
      </w:tblGrid>
      <w:tr w:rsidR="00C26FD0" w:rsidRPr="008726EC" w:rsidTr="002C1EB0">
        <w:trPr>
          <w:trHeight w:val="565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lastRenderedPageBreak/>
              <w:t>№  Об’єкта</w:t>
            </w:r>
          </w:p>
        </w:tc>
        <w:tc>
          <w:tcPr>
            <w:tcW w:w="992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№ маршруту</w:t>
            </w:r>
            <w:r w:rsidRPr="008726EC">
              <w:rPr>
                <w:sz w:val="16"/>
                <w:szCs w:val="16"/>
                <w:lang w:val="uk-UA"/>
              </w:rPr>
              <w:br/>
              <w:t>або № рейсу</w:t>
            </w:r>
          </w:p>
        </w:tc>
        <w:tc>
          <w:tcPr>
            <w:tcW w:w="3113" w:type="dxa"/>
            <w:vMerge w:val="restart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Назва маршруту</w:t>
            </w:r>
            <w:r w:rsidRPr="008726EC">
              <w:rPr>
                <w:sz w:val="16"/>
                <w:szCs w:val="16"/>
                <w:lang w:val="uk-UA"/>
              </w:rPr>
              <w:br/>
              <w:t>(початковий та кінцевий</w:t>
            </w:r>
            <w:r w:rsidRPr="008726EC">
              <w:rPr>
                <w:sz w:val="16"/>
                <w:szCs w:val="16"/>
                <w:lang w:val="uk-UA"/>
              </w:rPr>
              <w:br/>
              <w:t>пункт призначення)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Довжина маршруту, км.</w:t>
            </w:r>
          </w:p>
        </w:tc>
        <w:tc>
          <w:tcPr>
            <w:tcW w:w="1276" w:type="dxa"/>
            <w:gridSpan w:val="3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Кількість оборотних рейсів, од.</w:t>
            </w:r>
            <w:r w:rsidRPr="008726EC">
              <w:rPr>
                <w:sz w:val="16"/>
                <w:szCs w:val="16"/>
                <w:lang w:val="uk-UA"/>
              </w:rPr>
              <w:br/>
              <w:t>у режимі руху</w:t>
            </w:r>
          </w:p>
        </w:tc>
        <w:tc>
          <w:tcPr>
            <w:tcW w:w="992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Час відправлення з початкового пункту</w:t>
            </w:r>
          </w:p>
        </w:tc>
        <w:tc>
          <w:tcPr>
            <w:tcW w:w="992" w:type="dxa"/>
            <w:vMerge w:val="restart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Час відправлення з кінцевого пункту</w:t>
            </w:r>
          </w:p>
        </w:tc>
        <w:tc>
          <w:tcPr>
            <w:tcW w:w="2126" w:type="dxa"/>
            <w:gridSpan w:val="5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Режим</w:t>
            </w:r>
            <w:r w:rsidRPr="008726EC">
              <w:rPr>
                <w:sz w:val="16"/>
                <w:szCs w:val="16"/>
                <w:lang w:val="uk-UA"/>
              </w:rPr>
              <w:br/>
              <w:t>перевезень</w:t>
            </w:r>
          </w:p>
        </w:tc>
        <w:tc>
          <w:tcPr>
            <w:tcW w:w="4536" w:type="dxa"/>
            <w:gridSpan w:val="6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Структура парку</w:t>
            </w:r>
          </w:p>
        </w:tc>
      </w:tr>
      <w:tr w:rsidR="00C26FD0" w:rsidRPr="008726EC" w:rsidTr="002C1EB0">
        <w:trPr>
          <w:trHeight w:val="2355"/>
        </w:trPr>
        <w:tc>
          <w:tcPr>
            <w:tcW w:w="426" w:type="dxa"/>
            <w:vMerge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</w:p>
        </w:tc>
        <w:tc>
          <w:tcPr>
            <w:tcW w:w="3113" w:type="dxa"/>
            <w:vMerge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Прямий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Зворотний</w:t>
            </w:r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Звичайний</w:t>
            </w:r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Маршрутного таксі</w:t>
            </w:r>
          </w:p>
        </w:tc>
        <w:tc>
          <w:tcPr>
            <w:tcW w:w="426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Експресний</w:t>
            </w:r>
          </w:p>
        </w:tc>
        <w:tc>
          <w:tcPr>
            <w:tcW w:w="992" w:type="dxa"/>
            <w:vMerge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Самостійно</w:t>
            </w:r>
          </w:p>
        </w:tc>
        <w:tc>
          <w:tcPr>
            <w:tcW w:w="426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Паритет</w:t>
            </w:r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щоденний</w:t>
            </w:r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20"/>
                <w:lang w:val="uk-UA"/>
              </w:rPr>
              <w:t>Періодичність</w:t>
            </w:r>
            <w:r w:rsidRPr="008726EC">
              <w:rPr>
                <w:sz w:val="16"/>
                <w:szCs w:val="16"/>
                <w:lang w:val="uk-UA"/>
              </w:rPr>
              <w:t xml:space="preserve"> (за днями тижня)</w:t>
            </w:r>
          </w:p>
        </w:tc>
        <w:tc>
          <w:tcPr>
            <w:tcW w:w="425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сезонний</w:t>
            </w:r>
          </w:p>
        </w:tc>
        <w:tc>
          <w:tcPr>
            <w:tcW w:w="1560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Категорія та клас автобусів за конструкцією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рекомендована кількість зірочок за параметрами комфортності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Кількість одиниць рухомого складу для роботи на маршруті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Мінімальна кількість місць для сидіння  в автобусі 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Наявність резерву (необхідна кількість) од.</w:t>
            </w:r>
          </w:p>
        </w:tc>
        <w:tc>
          <w:tcPr>
            <w:tcW w:w="708" w:type="dxa"/>
            <w:shd w:val="clear" w:color="000000" w:fill="FFFFFF"/>
            <w:textDirection w:val="btLr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Кількість рухомого складу пристосованого для перевезення осіб з обмеженими можливостями</w:t>
            </w:r>
          </w:p>
        </w:tc>
      </w:tr>
      <w:tr w:rsidR="00C26FD0" w:rsidRPr="008726EC" w:rsidTr="002C1EB0">
        <w:trPr>
          <w:trHeight w:val="301"/>
        </w:trPr>
        <w:tc>
          <w:tcPr>
            <w:tcW w:w="426" w:type="dxa"/>
            <w:shd w:val="clear" w:color="auto" w:fill="auto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3113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9 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10 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11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13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17 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rFonts w:ascii="Cambria" w:hAnsi="Cambria" w:cs="Arial CYR"/>
                <w:b/>
                <w:bCs/>
                <w:sz w:val="16"/>
                <w:szCs w:val="16"/>
                <w:lang w:val="uk-UA"/>
              </w:rPr>
              <w:t>21</w:t>
            </w:r>
          </w:p>
        </w:tc>
      </w:tr>
      <w:tr w:rsidR="00C26FD0" w:rsidRPr="008726EC" w:rsidTr="002C1EB0">
        <w:trPr>
          <w:trHeight w:val="156"/>
        </w:trPr>
        <w:tc>
          <w:tcPr>
            <w:tcW w:w="426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335</w:t>
            </w:r>
          </w:p>
        </w:tc>
        <w:tc>
          <w:tcPr>
            <w:tcW w:w="3113" w:type="dxa"/>
            <w:shd w:val="clear" w:color="000000" w:fill="FFFFFF"/>
            <w:hideMark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  <w:proofErr w:type="spellStart"/>
            <w:r w:rsidRPr="008726EC">
              <w:rPr>
                <w:sz w:val="16"/>
                <w:szCs w:val="16"/>
                <w:lang w:val="uk-UA"/>
              </w:rPr>
              <w:t>Русанів</w:t>
            </w:r>
            <w:proofErr w:type="spellEnd"/>
            <w:r w:rsidRPr="008726EC">
              <w:rPr>
                <w:sz w:val="16"/>
                <w:szCs w:val="16"/>
                <w:lang w:val="uk-UA"/>
              </w:rPr>
              <w:t xml:space="preserve"> - Київ АС «Дарниця»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47,0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47,0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 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- 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 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2, </w:t>
            </w: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A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В, І, ІІ, ІІІ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</w:tr>
      <w:tr w:rsidR="00C26FD0" w:rsidRPr="008726EC" w:rsidTr="002C1EB0">
        <w:trPr>
          <w:trHeight w:val="102"/>
        </w:trPr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346</w:t>
            </w:r>
          </w:p>
        </w:tc>
        <w:tc>
          <w:tcPr>
            <w:tcW w:w="3113" w:type="dxa"/>
            <w:shd w:val="clear" w:color="000000" w:fill="FFFFFF"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Глеваха - </w:t>
            </w:r>
            <w:proofErr w:type="spellStart"/>
            <w:r w:rsidRPr="008726EC">
              <w:rPr>
                <w:sz w:val="16"/>
                <w:szCs w:val="16"/>
                <w:lang w:val="uk-UA"/>
              </w:rPr>
              <w:t>Малютянка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9,8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9,8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vertAlign w:val="subscript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2, </w:t>
            </w: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A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В,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 </w:t>
            </w:r>
            <w:r w:rsidRPr="008726EC">
              <w:rPr>
                <w:sz w:val="16"/>
                <w:szCs w:val="16"/>
                <w:lang w:val="uk-UA"/>
              </w:rPr>
              <w:t>І, ІІ, ІІІ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</w:tr>
      <w:tr w:rsidR="00C26FD0" w:rsidRPr="008726EC" w:rsidTr="002C1EB0">
        <w:trPr>
          <w:trHeight w:val="127"/>
        </w:trPr>
        <w:tc>
          <w:tcPr>
            <w:tcW w:w="426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778</w:t>
            </w:r>
          </w:p>
        </w:tc>
        <w:tc>
          <w:tcPr>
            <w:tcW w:w="3113" w:type="dxa"/>
            <w:shd w:val="clear" w:color="000000" w:fill="FFFFFF"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  <w:proofErr w:type="spellStart"/>
            <w:r w:rsidRPr="008726EC">
              <w:rPr>
                <w:sz w:val="16"/>
                <w:szCs w:val="16"/>
                <w:lang w:val="uk-UA"/>
              </w:rPr>
              <w:t>Яблунівка</w:t>
            </w:r>
            <w:proofErr w:type="spellEnd"/>
            <w:r w:rsidRPr="008726EC">
              <w:rPr>
                <w:sz w:val="16"/>
                <w:szCs w:val="16"/>
                <w:lang w:val="uk-UA"/>
              </w:rPr>
              <w:t xml:space="preserve"> – Київ АС «Дачна»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vertAlign w:val="subscript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2, </w:t>
            </w: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A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В, І, ІІ, ІІІ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</w:tr>
      <w:tr w:rsidR="00C26FD0" w:rsidRPr="008726EC" w:rsidTr="002C1EB0">
        <w:trPr>
          <w:trHeight w:val="97"/>
        </w:trPr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799</w:t>
            </w:r>
          </w:p>
        </w:tc>
        <w:tc>
          <w:tcPr>
            <w:tcW w:w="3113" w:type="dxa"/>
            <w:shd w:val="clear" w:color="000000" w:fill="FFFFFF"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Новосілки - Київ АС «Полісся», ч/з Вишгород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34,4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34,4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vertAlign w:val="subscript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2, </w:t>
            </w: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A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В, І, ІІ, ІІІ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</w:tr>
      <w:tr w:rsidR="00C26FD0" w:rsidRPr="008726EC" w:rsidTr="002C1EB0">
        <w:trPr>
          <w:trHeight w:val="95"/>
        </w:trPr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808</w:t>
            </w:r>
          </w:p>
        </w:tc>
        <w:tc>
          <w:tcPr>
            <w:tcW w:w="3113" w:type="dxa"/>
            <w:shd w:val="clear" w:color="000000" w:fill="FFFFFF"/>
          </w:tcPr>
          <w:p w:rsidR="00C26FD0" w:rsidRPr="008726EC" w:rsidRDefault="00C26FD0" w:rsidP="002C1EB0">
            <w:pPr>
              <w:spacing w:line="180" w:lineRule="exact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8726EC">
              <w:rPr>
                <w:rFonts w:eastAsia="Calibri"/>
                <w:sz w:val="16"/>
                <w:szCs w:val="16"/>
                <w:lang w:val="uk-UA" w:eastAsia="en-US"/>
              </w:rPr>
              <w:t>Проліски  – Київ АС «</w:t>
            </w:r>
            <w:proofErr w:type="spellStart"/>
            <w:r w:rsidRPr="008726EC">
              <w:rPr>
                <w:rFonts w:eastAsia="Calibri"/>
                <w:sz w:val="16"/>
                <w:szCs w:val="16"/>
                <w:lang w:val="uk-UA" w:eastAsia="en-US"/>
              </w:rPr>
              <w:t>Видубичі</w:t>
            </w:r>
            <w:proofErr w:type="spellEnd"/>
            <w:r w:rsidRPr="008726EC">
              <w:rPr>
                <w:rFonts w:eastAsia="Calibri"/>
                <w:sz w:val="16"/>
                <w:szCs w:val="16"/>
                <w:lang w:val="uk-UA" w:eastAsia="en-US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17,2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17,2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vertAlign w:val="subscript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2, </w:t>
            </w: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A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В, І, ІІ, ІІІ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</w:tr>
      <w:tr w:rsidR="00C26FD0" w:rsidRPr="008726EC" w:rsidTr="002C1EB0">
        <w:trPr>
          <w:trHeight w:val="191"/>
        </w:trPr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848</w:t>
            </w:r>
          </w:p>
        </w:tc>
        <w:tc>
          <w:tcPr>
            <w:tcW w:w="3113" w:type="dxa"/>
            <w:shd w:val="clear" w:color="000000" w:fill="FFFFFF"/>
          </w:tcPr>
          <w:p w:rsidR="00C26FD0" w:rsidRPr="008726EC" w:rsidRDefault="00C26FD0" w:rsidP="002C1EB0">
            <w:pPr>
              <w:spacing w:line="180" w:lineRule="exact"/>
              <w:rPr>
                <w:rFonts w:eastAsia="Calibri"/>
                <w:sz w:val="16"/>
                <w:szCs w:val="16"/>
                <w:lang w:val="uk-UA" w:eastAsia="en-US"/>
              </w:rPr>
            </w:pPr>
            <w:proofErr w:type="spellStart"/>
            <w:r w:rsidRPr="008726EC">
              <w:rPr>
                <w:rFonts w:eastAsia="Calibri"/>
                <w:sz w:val="16"/>
                <w:szCs w:val="16"/>
                <w:lang w:val="uk-UA" w:eastAsia="en-US"/>
              </w:rPr>
              <w:t>Софіївська</w:t>
            </w:r>
            <w:proofErr w:type="spellEnd"/>
            <w:r w:rsidRPr="008726EC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 w:rsidRPr="008726EC">
              <w:rPr>
                <w:rFonts w:eastAsia="Calibri"/>
                <w:sz w:val="16"/>
                <w:szCs w:val="16"/>
                <w:lang w:val="uk-UA" w:eastAsia="en-US"/>
              </w:rPr>
              <w:t>Борщагівка</w:t>
            </w:r>
            <w:proofErr w:type="spellEnd"/>
            <w:r w:rsidRPr="008726EC">
              <w:rPr>
                <w:rFonts w:eastAsia="Calibri"/>
                <w:sz w:val="16"/>
                <w:szCs w:val="16"/>
                <w:lang w:val="uk-UA" w:eastAsia="en-US"/>
              </w:rPr>
              <w:t xml:space="preserve"> (ЖК «Софія Київська») – Київ АС «Південна»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13,0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13,6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vertAlign w:val="subscript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2, </w:t>
            </w: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A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В, І, ІІ, ІІІ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</w:tr>
      <w:tr w:rsidR="00C26FD0" w:rsidRPr="008726EC" w:rsidTr="002C1EB0">
        <w:trPr>
          <w:trHeight w:val="111"/>
        </w:trPr>
        <w:tc>
          <w:tcPr>
            <w:tcW w:w="426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1075/1076 1107/1108</w:t>
            </w:r>
          </w:p>
        </w:tc>
        <w:tc>
          <w:tcPr>
            <w:tcW w:w="3113" w:type="dxa"/>
            <w:shd w:val="clear" w:color="000000" w:fill="FFFFFF"/>
            <w:hideMark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Розумниця – Київ АС «Південна»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153,0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153,0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08:50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15:35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07:30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15:00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 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+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 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 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vertAlign w:val="subscript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В, ІІ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ІІІ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</w:tr>
      <w:tr w:rsidR="00C26FD0" w:rsidRPr="008726EC" w:rsidTr="002C1EB0">
        <w:trPr>
          <w:trHeight w:val="273"/>
        </w:trPr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1323/1324 1325/1326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1327/1328 1329/1330</w:t>
            </w:r>
          </w:p>
        </w:tc>
        <w:tc>
          <w:tcPr>
            <w:tcW w:w="3113" w:type="dxa"/>
            <w:shd w:val="clear" w:color="000000" w:fill="FFFFFF"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  <w:proofErr w:type="spellStart"/>
            <w:r w:rsidRPr="008726EC">
              <w:rPr>
                <w:sz w:val="16"/>
                <w:szCs w:val="16"/>
                <w:lang w:val="uk-UA"/>
              </w:rPr>
              <w:t>Кодра</w:t>
            </w:r>
            <w:proofErr w:type="spellEnd"/>
            <w:r w:rsidRPr="008726EC">
              <w:rPr>
                <w:sz w:val="16"/>
                <w:szCs w:val="16"/>
                <w:lang w:val="uk-UA"/>
              </w:rPr>
              <w:t xml:space="preserve"> – Київ АС «Дачна»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75,0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75,0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06:45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08:30</w:t>
            </w:r>
            <w:r w:rsidRPr="008726EC">
              <w:rPr>
                <w:sz w:val="16"/>
                <w:szCs w:val="16"/>
                <w:lang w:val="uk-UA"/>
              </w:rPr>
              <w:br/>
              <w:t>13:20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15:00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10:30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13:00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17:10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18:30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vertAlign w:val="subscript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2, </w:t>
            </w: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A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В, ІІ, ІІІ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</w:tr>
      <w:tr w:rsidR="00C26FD0" w:rsidRPr="008726EC" w:rsidTr="002C1EB0">
        <w:trPr>
          <w:trHeight w:val="220"/>
        </w:trPr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7123/7124</w:t>
            </w:r>
          </w:p>
        </w:tc>
        <w:tc>
          <w:tcPr>
            <w:tcW w:w="3113" w:type="dxa"/>
            <w:shd w:val="clear" w:color="000000" w:fill="FFFFFF"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  <w:proofErr w:type="spellStart"/>
            <w:r w:rsidRPr="008726EC">
              <w:rPr>
                <w:sz w:val="16"/>
                <w:szCs w:val="16"/>
                <w:lang w:val="uk-UA"/>
              </w:rPr>
              <w:t>Леляки</w:t>
            </w:r>
            <w:proofErr w:type="spellEnd"/>
            <w:r w:rsidRPr="008726EC">
              <w:rPr>
                <w:sz w:val="16"/>
                <w:szCs w:val="16"/>
                <w:lang w:val="uk-UA"/>
              </w:rPr>
              <w:t xml:space="preserve"> – Київ АС «Дарниця», через Борщів  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78,0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78,0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06:00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08:00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 xml:space="preserve"> -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vertAlign w:val="subscript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2, </w:t>
            </w: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A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В,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 </w:t>
            </w:r>
            <w:r w:rsidRPr="008726EC">
              <w:rPr>
                <w:sz w:val="16"/>
                <w:szCs w:val="16"/>
                <w:lang w:val="uk-UA"/>
              </w:rPr>
              <w:t>ІІ, ІІІ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</w:tr>
      <w:tr w:rsidR="00C26FD0" w:rsidRPr="008726EC" w:rsidTr="002C1EB0">
        <w:trPr>
          <w:trHeight w:val="269"/>
        </w:trPr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726EC">
              <w:rPr>
                <w:b/>
                <w:bCs/>
                <w:sz w:val="16"/>
                <w:szCs w:val="16"/>
                <w:lang w:val="uk-UA"/>
              </w:rPr>
              <w:t>10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7483/7484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7485/7486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7487/7488</w:t>
            </w:r>
          </w:p>
        </w:tc>
        <w:tc>
          <w:tcPr>
            <w:tcW w:w="3113" w:type="dxa"/>
            <w:shd w:val="clear" w:color="000000" w:fill="FFFFFF"/>
          </w:tcPr>
          <w:p w:rsidR="00C26FD0" w:rsidRPr="008726EC" w:rsidRDefault="00C26FD0" w:rsidP="002C1EB0">
            <w:pPr>
              <w:spacing w:line="180" w:lineRule="exact"/>
              <w:rPr>
                <w:sz w:val="16"/>
                <w:szCs w:val="16"/>
                <w:lang w:val="uk-UA"/>
              </w:rPr>
            </w:pPr>
            <w:proofErr w:type="spellStart"/>
            <w:r w:rsidRPr="008726EC">
              <w:rPr>
                <w:sz w:val="16"/>
                <w:szCs w:val="16"/>
                <w:lang w:val="uk-UA"/>
              </w:rPr>
              <w:t>Войтове</w:t>
            </w:r>
            <w:proofErr w:type="spellEnd"/>
            <w:r w:rsidRPr="008726EC">
              <w:rPr>
                <w:sz w:val="16"/>
                <w:szCs w:val="16"/>
                <w:lang w:val="uk-UA"/>
              </w:rPr>
              <w:t xml:space="preserve"> – Київ АС «</w:t>
            </w:r>
            <w:proofErr w:type="spellStart"/>
            <w:r w:rsidRPr="008726EC">
              <w:rPr>
                <w:sz w:val="16"/>
                <w:szCs w:val="16"/>
                <w:lang w:val="uk-UA"/>
              </w:rPr>
              <w:t>Видубичі</w:t>
            </w:r>
            <w:proofErr w:type="spellEnd"/>
            <w:r w:rsidRPr="008726EC"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101,0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101,2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06:50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12:00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17:30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09:00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15:00</w:t>
            </w:r>
          </w:p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19:50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vertAlign w:val="subscript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2, </w:t>
            </w:r>
            <w:r w:rsidRPr="008726EC">
              <w:rPr>
                <w:sz w:val="16"/>
                <w:szCs w:val="16"/>
                <w:lang w:val="uk-UA"/>
              </w:rPr>
              <w:t>М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3, </w:t>
            </w:r>
            <w:r w:rsidRPr="008726EC">
              <w:rPr>
                <w:sz w:val="16"/>
                <w:szCs w:val="16"/>
                <w:lang w:val="uk-UA"/>
              </w:rPr>
              <w:t>A</w:t>
            </w:r>
            <w:r w:rsidRPr="008726EC">
              <w:rPr>
                <w:sz w:val="16"/>
                <w:szCs w:val="16"/>
                <w:vertAlign w:val="subscript"/>
                <w:lang w:val="uk-UA"/>
              </w:rPr>
              <w:t xml:space="preserve">, </w:t>
            </w:r>
            <w:r w:rsidRPr="008726EC">
              <w:rPr>
                <w:sz w:val="16"/>
                <w:szCs w:val="16"/>
                <w:lang w:val="uk-UA"/>
              </w:rPr>
              <w:t>В, ІІ, ІІІ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C26FD0" w:rsidRPr="008726EC" w:rsidRDefault="00C26FD0" w:rsidP="002C1EB0">
            <w:pPr>
              <w:spacing w:line="180" w:lineRule="exact"/>
              <w:jc w:val="center"/>
              <w:rPr>
                <w:sz w:val="16"/>
                <w:szCs w:val="16"/>
                <w:lang w:val="uk-UA"/>
              </w:rPr>
            </w:pPr>
            <w:r w:rsidRPr="008726EC">
              <w:rPr>
                <w:sz w:val="16"/>
                <w:szCs w:val="16"/>
                <w:lang w:val="uk-UA"/>
              </w:rPr>
              <w:t>-</w:t>
            </w:r>
          </w:p>
        </w:tc>
      </w:tr>
    </w:tbl>
    <w:p w:rsidR="00C26FD0" w:rsidRPr="008726EC" w:rsidRDefault="00C26FD0" w:rsidP="00C26FD0">
      <w:pPr>
        <w:spacing w:line="240" w:lineRule="exact"/>
        <w:ind w:left="5721" w:firstLine="5194"/>
        <w:rPr>
          <w:b/>
          <w:sz w:val="28"/>
          <w:szCs w:val="28"/>
          <w:lang w:val="uk-UA"/>
        </w:rPr>
      </w:pPr>
      <w:r w:rsidRPr="008726EC">
        <w:rPr>
          <w:b/>
          <w:bCs/>
          <w:color w:val="000000"/>
          <w:sz w:val="28"/>
          <w:szCs w:val="28"/>
          <w:lang w:val="uk-UA"/>
        </w:rPr>
        <w:t>Додаток</w:t>
      </w:r>
    </w:p>
    <w:p w:rsidR="00C26FD0" w:rsidRPr="008726EC" w:rsidRDefault="00C26FD0" w:rsidP="00C26FD0">
      <w:pPr>
        <w:spacing w:line="240" w:lineRule="exact"/>
        <w:ind w:left="5721" w:firstLine="5194"/>
        <w:rPr>
          <w:b/>
          <w:bCs/>
          <w:color w:val="000000"/>
          <w:sz w:val="28"/>
          <w:szCs w:val="28"/>
          <w:lang w:val="uk-UA"/>
        </w:rPr>
      </w:pPr>
      <w:r w:rsidRPr="008726EC">
        <w:rPr>
          <w:b/>
          <w:bCs/>
          <w:color w:val="000000"/>
          <w:sz w:val="28"/>
          <w:szCs w:val="28"/>
          <w:lang w:val="uk-UA"/>
        </w:rPr>
        <w:t>до розпорядження голови</w:t>
      </w:r>
    </w:p>
    <w:p w:rsidR="00C26FD0" w:rsidRPr="008726EC" w:rsidRDefault="00C26FD0" w:rsidP="00C26FD0">
      <w:pPr>
        <w:spacing w:line="240" w:lineRule="exact"/>
        <w:ind w:left="5721" w:firstLine="5194"/>
        <w:rPr>
          <w:b/>
          <w:bCs/>
          <w:color w:val="000000"/>
          <w:sz w:val="28"/>
          <w:szCs w:val="28"/>
          <w:lang w:val="uk-UA"/>
        </w:rPr>
      </w:pPr>
      <w:r w:rsidRPr="008726EC">
        <w:rPr>
          <w:b/>
          <w:bCs/>
          <w:color w:val="000000"/>
          <w:sz w:val="28"/>
          <w:szCs w:val="28"/>
          <w:lang w:val="uk-UA"/>
        </w:rPr>
        <w:t>адміністрації</w:t>
      </w:r>
    </w:p>
    <w:p w:rsidR="00C26FD0" w:rsidRPr="008726EC" w:rsidRDefault="00C26FD0" w:rsidP="00C26FD0">
      <w:pPr>
        <w:spacing w:line="240" w:lineRule="exact"/>
        <w:jc w:val="both"/>
        <w:rPr>
          <w:rFonts w:eastAsia="Calibri"/>
          <w:b/>
          <w:sz w:val="28"/>
          <w:szCs w:val="28"/>
          <w:lang w:val="uk-UA" w:eastAsia="en-US"/>
        </w:rPr>
      </w:pP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</w:r>
      <w:r w:rsidRPr="008726EC">
        <w:rPr>
          <w:rFonts w:eastAsia="Calibri"/>
          <w:b/>
          <w:sz w:val="28"/>
          <w:szCs w:val="28"/>
          <w:lang w:val="uk-UA" w:eastAsia="en-US"/>
        </w:rPr>
        <w:tab/>
        <w:t xml:space="preserve">    04 березня 2020 року № 131</w:t>
      </w:r>
    </w:p>
    <w:p w:rsidR="00C26FD0" w:rsidRPr="008726EC" w:rsidRDefault="00C26FD0" w:rsidP="00C26FD0">
      <w:pPr>
        <w:spacing w:line="180" w:lineRule="exact"/>
        <w:jc w:val="both"/>
        <w:rPr>
          <w:rFonts w:eastAsia="Calibri"/>
          <w:sz w:val="22"/>
          <w:szCs w:val="16"/>
          <w:lang w:val="uk-UA" w:eastAsia="en-US"/>
        </w:rPr>
      </w:pPr>
    </w:p>
    <w:p w:rsidR="00C26FD0" w:rsidRPr="008726EC" w:rsidRDefault="00C26FD0" w:rsidP="00C26FD0">
      <w:pPr>
        <w:spacing w:line="180" w:lineRule="exact"/>
        <w:jc w:val="both"/>
        <w:rPr>
          <w:rFonts w:eastAsia="Calibri"/>
          <w:sz w:val="22"/>
          <w:szCs w:val="16"/>
          <w:lang w:val="uk-UA" w:eastAsia="en-US"/>
        </w:rPr>
      </w:pPr>
    </w:p>
    <w:p w:rsidR="00C26FD0" w:rsidRPr="008726EC" w:rsidRDefault="00C26FD0" w:rsidP="00C26FD0">
      <w:pPr>
        <w:spacing w:line="180" w:lineRule="exact"/>
        <w:jc w:val="both"/>
        <w:rPr>
          <w:rFonts w:eastAsia="Calibri"/>
          <w:sz w:val="22"/>
          <w:szCs w:val="16"/>
          <w:lang w:val="uk-UA" w:eastAsia="en-US"/>
        </w:rPr>
      </w:pPr>
    </w:p>
    <w:p w:rsidR="00C26FD0" w:rsidRPr="008726EC" w:rsidRDefault="00C26FD0" w:rsidP="00C26FD0">
      <w:pPr>
        <w:spacing w:line="180" w:lineRule="exact"/>
        <w:jc w:val="both"/>
        <w:rPr>
          <w:rFonts w:eastAsia="Calibri"/>
          <w:sz w:val="22"/>
          <w:szCs w:val="16"/>
          <w:lang w:val="uk-UA" w:eastAsia="en-US"/>
        </w:rPr>
      </w:pPr>
    </w:p>
    <w:p w:rsidR="00C26FD0" w:rsidRDefault="00C26FD0" w:rsidP="00C26FD0">
      <w:pPr>
        <w:spacing w:line="180" w:lineRule="exact"/>
        <w:jc w:val="center"/>
        <w:rPr>
          <w:b/>
          <w:bCs/>
          <w:sz w:val="18"/>
          <w:szCs w:val="18"/>
          <w:lang w:val="uk-UA"/>
        </w:rPr>
      </w:pPr>
      <w:r w:rsidRPr="00EA7E76">
        <w:rPr>
          <w:b/>
          <w:bCs/>
          <w:sz w:val="18"/>
          <w:szCs w:val="18"/>
          <w:lang w:val="uk-UA"/>
        </w:rPr>
        <w:t>ОБ ҆ ЄКТИ КОНКУРСУ</w:t>
      </w:r>
    </w:p>
    <w:p w:rsidR="00C26FD0" w:rsidRPr="002532A1" w:rsidRDefault="00C26FD0" w:rsidP="00C26FD0">
      <w:pPr>
        <w:spacing w:line="180" w:lineRule="exact"/>
        <w:jc w:val="center"/>
        <w:rPr>
          <w:b/>
          <w:bCs/>
          <w:sz w:val="18"/>
          <w:szCs w:val="18"/>
          <w:lang w:val="uk-UA"/>
        </w:rPr>
      </w:pPr>
      <w:r w:rsidRPr="002532A1">
        <w:rPr>
          <w:sz w:val="28"/>
          <w:szCs w:val="28"/>
          <w:lang w:val="uk-UA"/>
        </w:rPr>
        <w:t xml:space="preserve"> </w:t>
      </w:r>
      <w:r w:rsidRPr="002532A1">
        <w:rPr>
          <w:lang w:val="uk-UA"/>
        </w:rPr>
        <w:t xml:space="preserve"> </w:t>
      </w:r>
      <w:r w:rsidRPr="002532A1">
        <w:rPr>
          <w:b/>
          <w:bCs/>
          <w:sz w:val="18"/>
          <w:szCs w:val="18"/>
          <w:lang w:val="uk-UA"/>
        </w:rPr>
        <w:t>з перевезення пасажирів на міжміських та приміських  автобусних маршрутах загального користування, що не виходять за межі території Київської області (</w:t>
      </w:r>
      <w:proofErr w:type="spellStart"/>
      <w:r w:rsidRPr="002532A1">
        <w:rPr>
          <w:b/>
          <w:bCs/>
          <w:sz w:val="18"/>
          <w:szCs w:val="18"/>
          <w:lang w:val="uk-UA"/>
        </w:rPr>
        <w:t>внутрішньообласних</w:t>
      </w:r>
      <w:proofErr w:type="spellEnd"/>
      <w:r>
        <w:rPr>
          <w:b/>
          <w:bCs/>
          <w:sz w:val="18"/>
          <w:szCs w:val="18"/>
          <w:lang w:val="uk-UA"/>
        </w:rPr>
        <w:t xml:space="preserve"> маршрутах</w:t>
      </w:r>
      <w:r w:rsidRPr="002532A1">
        <w:rPr>
          <w:b/>
          <w:bCs/>
          <w:sz w:val="18"/>
          <w:szCs w:val="18"/>
          <w:lang w:val="uk-UA"/>
        </w:rPr>
        <w:t>)</w:t>
      </w:r>
      <w:r>
        <w:rPr>
          <w:b/>
          <w:bCs/>
          <w:sz w:val="18"/>
          <w:szCs w:val="18"/>
          <w:lang w:val="uk-UA"/>
        </w:rPr>
        <w:t xml:space="preserve">, </w:t>
      </w:r>
      <w:r w:rsidRPr="002532A1">
        <w:rPr>
          <w:b/>
          <w:bCs/>
          <w:sz w:val="18"/>
          <w:szCs w:val="18"/>
          <w:lang w:val="uk-UA"/>
        </w:rPr>
        <w:t>у тому числі таких, що проходять від населених пунктів Київської області до міста Києва, віднесених до компетенції Київської обласної державної адміністрації</w:t>
      </w:r>
    </w:p>
    <w:p w:rsidR="00C26FD0" w:rsidRDefault="00C26FD0" w:rsidP="00C26FD0">
      <w:pPr>
        <w:spacing w:line="180" w:lineRule="exact"/>
        <w:jc w:val="both"/>
        <w:rPr>
          <w:rFonts w:eastAsia="Calibri"/>
          <w:sz w:val="22"/>
          <w:szCs w:val="16"/>
          <w:lang w:val="uk-UA" w:eastAsia="en-US"/>
        </w:rPr>
      </w:pPr>
    </w:p>
    <w:p w:rsidR="00C26FD0" w:rsidRPr="001557DB" w:rsidRDefault="00C26FD0" w:rsidP="00C26FD0">
      <w:pPr>
        <w:numPr>
          <w:ilvl w:val="0"/>
          <w:numId w:val="1"/>
        </w:numPr>
        <w:spacing w:line="180" w:lineRule="exact"/>
        <w:jc w:val="both"/>
        <w:rPr>
          <w:rFonts w:eastAsia="Calibri"/>
          <w:sz w:val="16"/>
          <w:szCs w:val="16"/>
          <w:lang w:val="uk-UA" w:eastAsia="en-US"/>
        </w:rPr>
      </w:pPr>
      <w:r w:rsidRPr="00612F80">
        <w:rPr>
          <w:rFonts w:eastAsia="Calibri"/>
          <w:sz w:val="22"/>
          <w:szCs w:val="16"/>
          <w:lang w:val="uk-UA" w:eastAsia="en-US"/>
        </w:rPr>
        <w:t xml:space="preserve">Транспортні засоби, пристосовані для перевезення осіб з інвалідністю та інших </w:t>
      </w:r>
      <w:proofErr w:type="spellStart"/>
      <w:r w:rsidRPr="00612F80">
        <w:rPr>
          <w:rFonts w:eastAsia="Calibri"/>
          <w:sz w:val="22"/>
          <w:szCs w:val="16"/>
          <w:lang w:val="uk-UA" w:eastAsia="en-US"/>
        </w:rPr>
        <w:t>маломобільних</w:t>
      </w:r>
      <w:proofErr w:type="spellEnd"/>
      <w:r w:rsidRPr="00612F80">
        <w:rPr>
          <w:rFonts w:eastAsia="Calibri"/>
          <w:sz w:val="22"/>
          <w:szCs w:val="16"/>
          <w:lang w:val="uk-UA" w:eastAsia="en-US"/>
        </w:rPr>
        <w:t xml:space="preserve"> груп населення</w:t>
      </w:r>
      <w:r>
        <w:rPr>
          <w:rFonts w:eastAsia="Calibri"/>
          <w:sz w:val="22"/>
          <w:szCs w:val="16"/>
          <w:lang w:val="uk-UA" w:eastAsia="en-US"/>
        </w:rPr>
        <w:t>,</w:t>
      </w:r>
      <w:r w:rsidRPr="00FA386F">
        <w:rPr>
          <w:rFonts w:eastAsia="Calibri"/>
          <w:sz w:val="22"/>
          <w:szCs w:val="16"/>
          <w:lang w:val="uk-UA" w:eastAsia="en-US"/>
        </w:rPr>
        <w:t xml:space="preserve"> </w:t>
      </w:r>
      <w:r>
        <w:rPr>
          <w:rFonts w:eastAsia="Calibri"/>
          <w:sz w:val="22"/>
          <w:szCs w:val="16"/>
          <w:lang w:val="uk-UA" w:eastAsia="en-US"/>
        </w:rPr>
        <w:t>повинні</w:t>
      </w:r>
      <w:r w:rsidRPr="00FA386F">
        <w:rPr>
          <w:rFonts w:eastAsia="Calibri"/>
          <w:sz w:val="22"/>
          <w:szCs w:val="16"/>
          <w:lang w:val="uk-UA" w:eastAsia="en-US"/>
        </w:rPr>
        <w:t xml:space="preserve"> входит</w:t>
      </w:r>
      <w:r>
        <w:rPr>
          <w:rFonts w:eastAsia="Calibri"/>
          <w:sz w:val="22"/>
          <w:szCs w:val="16"/>
          <w:lang w:val="uk-UA" w:eastAsia="en-US"/>
        </w:rPr>
        <w:t>и</w:t>
      </w:r>
      <w:r w:rsidRPr="00FA386F">
        <w:rPr>
          <w:rFonts w:eastAsia="Calibri"/>
          <w:sz w:val="22"/>
          <w:szCs w:val="16"/>
          <w:lang w:val="uk-UA" w:eastAsia="en-US"/>
        </w:rPr>
        <w:t xml:space="preserve"> </w:t>
      </w:r>
      <w:r>
        <w:rPr>
          <w:rFonts w:eastAsia="Calibri"/>
          <w:sz w:val="22"/>
          <w:szCs w:val="16"/>
          <w:lang w:val="uk-UA" w:eastAsia="en-US"/>
        </w:rPr>
        <w:t>у</w:t>
      </w:r>
      <w:r w:rsidRPr="00FA386F">
        <w:rPr>
          <w:rFonts w:eastAsia="Calibri"/>
          <w:sz w:val="22"/>
          <w:szCs w:val="16"/>
          <w:lang w:val="uk-UA" w:eastAsia="en-US"/>
        </w:rPr>
        <w:t xml:space="preserve"> загальну кількість рухомого складу для роботи на маршруті</w:t>
      </w:r>
      <w:r>
        <w:rPr>
          <w:rFonts w:eastAsia="Calibri"/>
          <w:sz w:val="22"/>
          <w:szCs w:val="16"/>
          <w:lang w:val="uk-UA" w:eastAsia="en-US"/>
        </w:rPr>
        <w:t>.</w:t>
      </w:r>
    </w:p>
    <w:p w:rsidR="00C26FD0" w:rsidRPr="007F722B" w:rsidRDefault="00C26FD0" w:rsidP="00C26FD0">
      <w:pPr>
        <w:spacing w:line="220" w:lineRule="exact"/>
        <w:jc w:val="both"/>
        <w:rPr>
          <w:rFonts w:eastAsia="Calibri"/>
          <w:sz w:val="16"/>
          <w:szCs w:val="16"/>
          <w:lang w:val="uk-UA" w:eastAsia="en-US"/>
        </w:rPr>
      </w:pPr>
    </w:p>
    <w:p w:rsidR="00C26FD0" w:rsidRPr="003C1A96" w:rsidRDefault="00C26FD0" w:rsidP="00C26FD0">
      <w:pPr>
        <w:spacing w:line="220" w:lineRule="exact"/>
        <w:ind w:left="720"/>
        <w:jc w:val="both"/>
        <w:rPr>
          <w:rFonts w:eastAsia="Calibri"/>
          <w:b/>
          <w:sz w:val="28"/>
          <w:szCs w:val="28"/>
          <w:lang w:val="uk-UA" w:eastAsia="en-US"/>
        </w:rPr>
      </w:pPr>
      <w:r w:rsidRPr="003C1A96">
        <w:rPr>
          <w:rFonts w:eastAsia="Calibri"/>
          <w:b/>
          <w:sz w:val="28"/>
          <w:szCs w:val="28"/>
          <w:lang w:val="uk-UA" w:eastAsia="en-US"/>
        </w:rPr>
        <w:t xml:space="preserve">Виконуючий обов’язки начальника </w:t>
      </w:r>
    </w:p>
    <w:p w:rsidR="00C26FD0" w:rsidRPr="003C1A96" w:rsidRDefault="00C26FD0" w:rsidP="00C26FD0">
      <w:pPr>
        <w:spacing w:line="220" w:lineRule="exact"/>
        <w:ind w:left="720"/>
        <w:jc w:val="both"/>
        <w:rPr>
          <w:rFonts w:eastAsia="Calibri"/>
          <w:b/>
          <w:sz w:val="28"/>
          <w:szCs w:val="28"/>
          <w:lang w:val="uk-UA" w:eastAsia="en-US"/>
        </w:rPr>
      </w:pPr>
      <w:r w:rsidRPr="003C1A96">
        <w:rPr>
          <w:rFonts w:eastAsia="Calibri"/>
          <w:b/>
          <w:sz w:val="28"/>
          <w:szCs w:val="28"/>
          <w:lang w:val="uk-UA" w:eastAsia="en-US"/>
        </w:rPr>
        <w:t>управління інфраструктури</w:t>
      </w:r>
      <w:r>
        <w:rPr>
          <w:rFonts w:eastAsia="Calibri"/>
          <w:b/>
          <w:sz w:val="28"/>
          <w:szCs w:val="28"/>
          <w:lang w:val="uk-UA" w:eastAsia="en-US"/>
        </w:rPr>
        <w:t xml:space="preserve"> адміністрації</w:t>
      </w:r>
      <w:r w:rsidRPr="003C1A96"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  <w:t>(підпис)</w:t>
      </w:r>
      <w:r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</w:t>
      </w:r>
      <w:r>
        <w:rPr>
          <w:rFonts w:eastAsia="Calibri"/>
          <w:b/>
          <w:sz w:val="28"/>
          <w:szCs w:val="28"/>
          <w:lang w:val="uk-UA" w:eastAsia="en-US"/>
        </w:rPr>
        <w:tab/>
        <w:t xml:space="preserve">       </w:t>
      </w:r>
      <w:r w:rsidRPr="003C1A96">
        <w:rPr>
          <w:rFonts w:eastAsia="Calibri"/>
          <w:b/>
          <w:sz w:val="28"/>
          <w:szCs w:val="28"/>
          <w:lang w:val="uk-UA" w:eastAsia="en-US"/>
        </w:rPr>
        <w:t>Сергій РИБЧЕНКО</w:t>
      </w:r>
    </w:p>
    <w:p w:rsidR="004E06C5" w:rsidRPr="00C26FD0" w:rsidRDefault="004E06C5">
      <w:pPr>
        <w:rPr>
          <w:lang w:val="uk-UA"/>
        </w:rPr>
      </w:pPr>
      <w:bookmarkStart w:id="6" w:name="_GoBack"/>
      <w:bookmarkEnd w:id="6"/>
    </w:p>
    <w:sectPr w:rsidR="004E06C5" w:rsidRPr="00C26FD0" w:rsidSect="009C36E0">
      <w:pgSz w:w="16838" w:h="11906" w:orient="landscape"/>
      <w:pgMar w:top="709" w:right="454" w:bottom="567" w:left="4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7512A"/>
    <w:multiLevelType w:val="hybridMultilevel"/>
    <w:tmpl w:val="7EF4E67E"/>
    <w:lvl w:ilvl="0" w:tplc="8E70D3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FA"/>
    <w:rsid w:val="002545FA"/>
    <w:rsid w:val="004E06C5"/>
    <w:rsid w:val="00AF153F"/>
    <w:rsid w:val="00C2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26F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26F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26F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26F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2020-03-06T08:56:00Z</dcterms:created>
  <dcterms:modified xsi:type="dcterms:W3CDTF">2020-03-06T08:57:00Z</dcterms:modified>
</cp:coreProperties>
</file>